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8FAB"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РОССИЙСКАЯ ФЕДЕРАЦИЯ</w:t>
      </w:r>
    </w:p>
    <w:p w14:paraId="0CAA449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РОСТОВСКАЯ ОБЛАСТЬ</w:t>
      </w:r>
    </w:p>
    <w:p w14:paraId="7B1590BE"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АЗОВСКИЙ РАЙОН</w:t>
      </w:r>
    </w:p>
    <w:p w14:paraId="055EC4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МУНИЦИПАЛЬНОЕ ОБРАЗОВАНИЕ</w:t>
      </w:r>
    </w:p>
    <w:p w14:paraId="1FB6AF4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«ЕЛИЗАВЕТОВСКОЕ СЕЛЬСКОЕ ПОСЕЛЕНИЕ»</w:t>
      </w:r>
    </w:p>
    <w:p w14:paraId="3E6E8963"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319971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СОБРАНИЕ ДЕПУТАТОВ ЕЛИЗАВЕТОВСКОГО СЕЛЬСКОГО ПОСЕЛЕНИЯ</w:t>
      </w:r>
    </w:p>
    <w:p w14:paraId="66B5996C"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5FCBA0C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РЕШЕНИЕ</w:t>
      </w:r>
    </w:p>
    <w:p w14:paraId="21E38BEC" w14:textId="77777777" w:rsidR="00484A7B" w:rsidRPr="00484A7B" w:rsidRDefault="00484A7B" w:rsidP="00484A7B">
      <w:pPr>
        <w:widowControl/>
        <w:suppressAutoHyphens/>
        <w:jc w:val="center"/>
        <w:rPr>
          <w:rFonts w:ascii="Times New Roman" w:eastAsia="Times New Roman" w:hAnsi="Times New Roman" w:cs="Times New Roman"/>
          <w:color w:val="auto"/>
          <w:kern w:val="1"/>
          <w:sz w:val="28"/>
          <w:szCs w:val="28"/>
          <w:lang w:eastAsia="ar-SA" w:bidi="ar-SA"/>
        </w:rPr>
      </w:pPr>
    </w:p>
    <w:p w14:paraId="317B94DB" w14:textId="688F2190" w:rsidR="00484A7B" w:rsidRPr="00484A7B" w:rsidRDefault="00294286" w:rsidP="00484A7B">
      <w:pPr>
        <w:widowControl/>
        <w:suppressAutoHyphens/>
        <w:jc w:val="center"/>
        <w:rPr>
          <w:rFonts w:ascii="Times New Roman" w:eastAsia="Times New Roman" w:hAnsi="Times New Roman" w:cs="Times New Roman"/>
          <w:color w:val="auto"/>
          <w:kern w:val="1"/>
          <w:sz w:val="28"/>
          <w:szCs w:val="28"/>
          <w:lang w:eastAsia="ar-SA" w:bidi="ar-SA"/>
        </w:rPr>
      </w:pPr>
      <w:r>
        <w:rPr>
          <w:rFonts w:ascii="Times New Roman" w:eastAsia="Times New Roman" w:hAnsi="Times New Roman" w:cs="Times New Roman"/>
          <w:color w:val="auto"/>
          <w:sz w:val="28"/>
          <w:szCs w:val="28"/>
          <w:lang w:bidi="ar-SA"/>
        </w:rPr>
        <w:t>15</w:t>
      </w:r>
      <w:r w:rsidR="00275932" w:rsidRPr="00275932">
        <w:rPr>
          <w:rFonts w:ascii="Times New Roman" w:eastAsia="Times New Roman" w:hAnsi="Times New Roman" w:cs="Times New Roman"/>
          <w:color w:val="auto"/>
          <w:sz w:val="28"/>
          <w:szCs w:val="28"/>
          <w:lang w:bidi="ar-SA"/>
        </w:rPr>
        <w:t xml:space="preserve"> декабря 2021 года</w:t>
      </w:r>
      <w:r w:rsidR="00484A7B" w:rsidRPr="00484A7B">
        <w:rPr>
          <w:rFonts w:ascii="Times New Roman" w:eastAsia="Times New Roman" w:hAnsi="Times New Roman" w:cs="Times New Roman"/>
          <w:color w:val="auto"/>
          <w:kern w:val="1"/>
          <w:sz w:val="28"/>
          <w:szCs w:val="28"/>
          <w:lang w:eastAsia="ar-SA" w:bidi="ar-SA"/>
        </w:rPr>
        <w:t xml:space="preserve">                         №   </w:t>
      </w:r>
      <w:r w:rsidR="00DF4B1F">
        <w:rPr>
          <w:rFonts w:ascii="Times New Roman" w:eastAsia="Times New Roman" w:hAnsi="Times New Roman" w:cs="Times New Roman"/>
          <w:color w:val="auto"/>
          <w:kern w:val="1"/>
          <w:sz w:val="28"/>
          <w:szCs w:val="28"/>
          <w:lang w:eastAsia="ar-SA" w:bidi="ar-SA"/>
        </w:rPr>
        <w:t>19</w:t>
      </w:r>
      <w:r w:rsidR="00484A7B" w:rsidRPr="00484A7B">
        <w:rPr>
          <w:rFonts w:ascii="Times New Roman" w:eastAsia="Times New Roman" w:hAnsi="Times New Roman" w:cs="Times New Roman"/>
          <w:color w:val="auto"/>
          <w:kern w:val="1"/>
          <w:sz w:val="28"/>
          <w:szCs w:val="28"/>
          <w:lang w:eastAsia="ar-SA" w:bidi="ar-SA"/>
        </w:rPr>
        <w:t xml:space="preserve">                                  с. Елизаветовка</w:t>
      </w:r>
    </w:p>
    <w:p w14:paraId="6D0A714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44A84A7E" w14:textId="77777777" w:rsidR="00484A7B" w:rsidRPr="00484A7B" w:rsidRDefault="00484A7B" w:rsidP="00484A7B">
      <w:pPr>
        <w:shd w:val="clear" w:color="auto" w:fill="FFFFFF"/>
        <w:ind w:left="-720" w:firstLine="540"/>
        <w:rPr>
          <w:rFonts w:ascii="Times New Roman" w:hAnsi="Times New Roman" w:cs="Times New Roman"/>
        </w:rPr>
      </w:pPr>
    </w:p>
    <w:p w14:paraId="073EA94E"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Об утверждении </w:t>
      </w:r>
    </w:p>
    <w:p w14:paraId="09F1CD89"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Правил благоустройства </w:t>
      </w:r>
    </w:p>
    <w:p w14:paraId="1C66BD17"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муниципального образования </w:t>
      </w:r>
    </w:p>
    <w:p w14:paraId="2C70D74D"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 </w:t>
      </w:r>
    </w:p>
    <w:p w14:paraId="00006471"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Азовского района Ростовской области </w:t>
      </w:r>
    </w:p>
    <w:p w14:paraId="2A19F0C2" w14:textId="77777777" w:rsidR="00484A7B" w:rsidRPr="00484A7B" w:rsidRDefault="00484A7B" w:rsidP="00484A7B">
      <w:pPr>
        <w:jc w:val="both"/>
        <w:rPr>
          <w:rFonts w:ascii="Times New Roman" w:hAnsi="Times New Roman" w:cs="Times New Roman"/>
          <w:sz w:val="28"/>
        </w:rPr>
      </w:pPr>
    </w:p>
    <w:p w14:paraId="403614AD" w14:textId="75517FBD" w:rsidR="00484A7B" w:rsidRPr="00484A7B" w:rsidRDefault="00484A7B" w:rsidP="00484A7B">
      <w:pPr>
        <w:autoSpaceDE w:val="0"/>
        <w:autoSpaceDN w:val="0"/>
        <w:adjustRightInd w:val="0"/>
        <w:jc w:val="both"/>
        <w:rPr>
          <w:rFonts w:ascii="Times New Roman" w:hAnsi="Times New Roman" w:cs="Times New Roman"/>
          <w:sz w:val="28"/>
          <w:szCs w:val="28"/>
        </w:rPr>
      </w:pPr>
      <w:r w:rsidRPr="00484A7B">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Елизаветовского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w:t>
      </w:r>
      <w:r>
        <w:rPr>
          <w:rFonts w:ascii="Times New Roman" w:hAnsi="Times New Roman" w:cs="Times New Roman"/>
          <w:sz w:val="28"/>
          <w:szCs w:val="28"/>
        </w:rPr>
        <w:t xml:space="preserve">Гражданского Кодекса Российской Федерации, Земельного Кодекса Российской Федерации, </w:t>
      </w:r>
      <w:r w:rsidRPr="00484A7B">
        <w:rPr>
          <w:rFonts w:ascii="Times New Roman" w:hAnsi="Times New Roman" w:cs="Times New Roman"/>
          <w:sz w:val="28"/>
          <w:szCs w:val="28"/>
        </w:rPr>
        <w:t>Устава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поселение», Собрание депутатов Елизаветовского сельского поселения  </w:t>
      </w:r>
      <w:proofErr w:type="gramStart"/>
      <w:r w:rsidRPr="00484A7B">
        <w:rPr>
          <w:rFonts w:ascii="Times New Roman" w:hAnsi="Times New Roman" w:cs="Times New Roman"/>
          <w:sz w:val="28"/>
          <w:szCs w:val="28"/>
        </w:rPr>
        <w:t>р</w:t>
      </w:r>
      <w:proofErr w:type="gramEnd"/>
      <w:r w:rsidRPr="00484A7B">
        <w:rPr>
          <w:rFonts w:ascii="Times New Roman" w:hAnsi="Times New Roman" w:cs="Times New Roman"/>
          <w:sz w:val="28"/>
          <w:szCs w:val="28"/>
        </w:rPr>
        <w:t xml:space="preserve"> е ш и </w:t>
      </w:r>
      <w:proofErr w:type="gramStart"/>
      <w:r w:rsidRPr="00484A7B">
        <w:rPr>
          <w:rFonts w:ascii="Times New Roman" w:hAnsi="Times New Roman" w:cs="Times New Roman"/>
          <w:sz w:val="28"/>
          <w:szCs w:val="28"/>
        </w:rPr>
        <w:t>л</w:t>
      </w:r>
      <w:proofErr w:type="gramEnd"/>
      <w:r w:rsidRPr="00484A7B">
        <w:rPr>
          <w:rFonts w:ascii="Times New Roman" w:hAnsi="Times New Roman" w:cs="Times New Roman"/>
          <w:sz w:val="28"/>
          <w:szCs w:val="28"/>
        </w:rPr>
        <w:t xml:space="preserve"> о:</w:t>
      </w:r>
    </w:p>
    <w:p w14:paraId="75C3FC13" w14:textId="77777777" w:rsidR="00484A7B" w:rsidRPr="00484A7B" w:rsidRDefault="00484A7B" w:rsidP="00484A7B">
      <w:pPr>
        <w:jc w:val="center"/>
        <w:rPr>
          <w:rFonts w:ascii="Times New Roman" w:hAnsi="Times New Roman" w:cs="Times New Roman"/>
          <w:sz w:val="28"/>
          <w:szCs w:val="28"/>
        </w:rPr>
      </w:pPr>
    </w:p>
    <w:p w14:paraId="7AAA4CD3" w14:textId="15E179BF" w:rsidR="00484A7B" w:rsidRPr="00484A7B" w:rsidRDefault="00484A7B" w:rsidP="00484A7B">
      <w:pPr>
        <w:rPr>
          <w:rFonts w:ascii="Times New Roman" w:hAnsi="Times New Roman" w:cs="Times New Roman"/>
          <w:sz w:val="28"/>
          <w:szCs w:val="28"/>
        </w:rPr>
      </w:pPr>
      <w:r w:rsidRPr="00484A7B">
        <w:rPr>
          <w:rFonts w:ascii="Times New Roman" w:hAnsi="Times New Roman" w:cs="Times New Roman"/>
          <w:sz w:val="28"/>
          <w:szCs w:val="28"/>
        </w:rPr>
        <w:t xml:space="preserve"> 1.Утвердить Правила благоустройства</w:t>
      </w:r>
      <w:r>
        <w:rPr>
          <w:rFonts w:ascii="Times New Roman" w:hAnsi="Times New Roman" w:cs="Times New Roman"/>
          <w:sz w:val="28"/>
          <w:szCs w:val="28"/>
        </w:rPr>
        <w:t xml:space="preserve"> </w:t>
      </w:r>
      <w:r w:rsidRPr="00484A7B">
        <w:rPr>
          <w:rFonts w:ascii="Times New Roman" w:hAnsi="Times New Roman" w:cs="Times New Roman"/>
          <w:sz w:val="28"/>
        </w:rPr>
        <w:t xml:space="preserve">муниципального образования  </w:t>
      </w:r>
      <w:r>
        <w:rPr>
          <w:rFonts w:ascii="Times New Roman" w:hAnsi="Times New Roman" w:cs="Times New Roman"/>
          <w:sz w:val="28"/>
        </w:rPr>
        <w:t xml:space="preserve"> </w:t>
      </w: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w:t>
      </w:r>
      <w:r w:rsidRPr="00484A7B">
        <w:rPr>
          <w:rFonts w:ascii="Times New Roman" w:hAnsi="Times New Roman" w:cs="Times New Roman"/>
          <w:sz w:val="28"/>
          <w:szCs w:val="28"/>
        </w:rPr>
        <w:t>.</w:t>
      </w:r>
    </w:p>
    <w:p w14:paraId="72523874" w14:textId="6E76A8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2.Решение Собрания депутатов Елизаветовского сельского поселения     № </w:t>
      </w:r>
      <w:r>
        <w:rPr>
          <w:rFonts w:ascii="Times New Roman" w:hAnsi="Times New Roman" w:cs="Times New Roman"/>
          <w:sz w:val="28"/>
          <w:szCs w:val="28"/>
        </w:rPr>
        <w:t>18</w:t>
      </w:r>
      <w:r w:rsidRPr="00484A7B">
        <w:rPr>
          <w:rFonts w:ascii="Times New Roman" w:hAnsi="Times New Roman" w:cs="Times New Roman"/>
          <w:sz w:val="28"/>
          <w:szCs w:val="28"/>
        </w:rPr>
        <w:t>1 от 0</w:t>
      </w:r>
      <w:r>
        <w:rPr>
          <w:rFonts w:ascii="Times New Roman" w:hAnsi="Times New Roman" w:cs="Times New Roman"/>
          <w:sz w:val="28"/>
          <w:szCs w:val="28"/>
        </w:rPr>
        <w:t>6</w:t>
      </w:r>
      <w:r w:rsidRPr="00484A7B">
        <w:rPr>
          <w:rFonts w:ascii="Times New Roman" w:hAnsi="Times New Roman" w:cs="Times New Roman"/>
          <w:sz w:val="28"/>
          <w:szCs w:val="28"/>
        </w:rPr>
        <w:t>.0</w:t>
      </w:r>
      <w:r>
        <w:rPr>
          <w:rFonts w:ascii="Times New Roman" w:hAnsi="Times New Roman" w:cs="Times New Roman"/>
          <w:sz w:val="28"/>
          <w:szCs w:val="28"/>
        </w:rPr>
        <w:t>9</w:t>
      </w:r>
      <w:r w:rsidRPr="00484A7B">
        <w:rPr>
          <w:rFonts w:ascii="Times New Roman" w:hAnsi="Times New Roman" w:cs="Times New Roman"/>
          <w:sz w:val="28"/>
          <w:szCs w:val="28"/>
        </w:rPr>
        <w:t>.20</w:t>
      </w:r>
      <w:r>
        <w:rPr>
          <w:rFonts w:ascii="Times New Roman" w:hAnsi="Times New Roman" w:cs="Times New Roman"/>
          <w:sz w:val="28"/>
          <w:szCs w:val="28"/>
        </w:rPr>
        <w:t>2</w:t>
      </w:r>
      <w:r w:rsidRPr="00484A7B">
        <w:rPr>
          <w:rFonts w:ascii="Times New Roman" w:hAnsi="Times New Roman" w:cs="Times New Roman"/>
          <w:sz w:val="28"/>
          <w:szCs w:val="28"/>
        </w:rPr>
        <w:t>1 года  «Об утверждении Правил благоустройства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поселения», признать утратившим силу.</w:t>
      </w:r>
    </w:p>
    <w:p w14:paraId="574CB971" w14:textId="777777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3. Настоящее Решение вступает в силу с момента его  подписания и размещения на официальном сайте Администрации </w:t>
      </w:r>
      <w:proofErr w:type="spellStart"/>
      <w:r w:rsidRPr="00484A7B">
        <w:rPr>
          <w:rFonts w:ascii="Times New Roman" w:hAnsi="Times New Roman" w:cs="Times New Roman"/>
          <w:sz w:val="28"/>
          <w:szCs w:val="28"/>
        </w:rPr>
        <w:t>Елиза</w:t>
      </w:r>
      <w:bookmarkStart w:id="0" w:name="_GoBack"/>
      <w:bookmarkEnd w:id="0"/>
      <w:r w:rsidRPr="00484A7B">
        <w:rPr>
          <w:rFonts w:ascii="Times New Roman" w:hAnsi="Times New Roman" w:cs="Times New Roman"/>
          <w:sz w:val="28"/>
          <w:szCs w:val="28"/>
        </w:rPr>
        <w:t>ветовского</w:t>
      </w:r>
      <w:proofErr w:type="spellEnd"/>
      <w:r w:rsidRPr="00484A7B">
        <w:rPr>
          <w:rFonts w:ascii="Times New Roman" w:hAnsi="Times New Roman" w:cs="Times New Roman"/>
          <w:sz w:val="28"/>
          <w:szCs w:val="28"/>
        </w:rPr>
        <w:t xml:space="preserve"> сельского поселения по адресу </w:t>
      </w:r>
      <w:hyperlink r:id="rId9" w:history="1">
        <w:r w:rsidRPr="00484A7B">
          <w:rPr>
            <w:rFonts w:ascii="Times New Roman" w:hAnsi="Times New Roman" w:cs="Times New Roman"/>
            <w:color w:val="0000FF"/>
            <w:sz w:val="28"/>
            <w:szCs w:val="28"/>
            <w:u w:val="single"/>
            <w:lang w:val="en-US"/>
          </w:rPr>
          <w:t>www</w:t>
        </w:r>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elizavetovskoe</w:t>
        </w:r>
        <w:proofErr w:type="spellEnd"/>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ru</w:t>
        </w:r>
        <w:proofErr w:type="spellEnd"/>
      </w:hyperlink>
      <w:r w:rsidRPr="00484A7B">
        <w:rPr>
          <w:rFonts w:ascii="Times New Roman" w:hAnsi="Times New Roman" w:cs="Times New Roman"/>
          <w:sz w:val="28"/>
          <w:szCs w:val="28"/>
        </w:rPr>
        <w:t>.</w:t>
      </w:r>
    </w:p>
    <w:p w14:paraId="35731545" w14:textId="77777777" w:rsidR="00484A7B" w:rsidRPr="00484A7B" w:rsidRDefault="00484A7B" w:rsidP="00484A7B">
      <w:pPr>
        <w:spacing w:after="120"/>
        <w:jc w:val="both"/>
        <w:rPr>
          <w:rFonts w:ascii="Times New Roman" w:hAnsi="Times New Roman" w:cs="Times New Roman"/>
          <w:sz w:val="28"/>
          <w:szCs w:val="28"/>
        </w:rPr>
      </w:pPr>
      <w:r w:rsidRPr="00484A7B">
        <w:rPr>
          <w:rFonts w:ascii="Times New Roman" w:hAnsi="Times New Roman" w:cs="Times New Roman"/>
          <w:sz w:val="28"/>
          <w:szCs w:val="28"/>
        </w:rPr>
        <w:t xml:space="preserve">4. </w:t>
      </w:r>
      <w:proofErr w:type="gramStart"/>
      <w:r w:rsidRPr="00484A7B">
        <w:rPr>
          <w:rFonts w:ascii="Times New Roman" w:hAnsi="Times New Roman" w:cs="Times New Roman"/>
          <w:sz w:val="28"/>
          <w:szCs w:val="28"/>
        </w:rPr>
        <w:t>Контроль за</w:t>
      </w:r>
      <w:proofErr w:type="gramEnd"/>
      <w:r w:rsidRPr="00484A7B">
        <w:rPr>
          <w:rFonts w:ascii="Times New Roman" w:hAnsi="Times New Roman" w:cs="Times New Roman"/>
          <w:sz w:val="28"/>
          <w:szCs w:val="28"/>
        </w:rPr>
        <w:t xml:space="preserve"> исполнением настоящего Решения возложить на главу  Администрации Елизаветовского сельского поселения В.С. Лугового. </w:t>
      </w:r>
    </w:p>
    <w:p w14:paraId="1B03BD27" w14:textId="77777777" w:rsidR="00484A7B" w:rsidRPr="00484A7B" w:rsidRDefault="00484A7B" w:rsidP="00484A7B">
      <w:pPr>
        <w:shd w:val="clear" w:color="auto" w:fill="FFFFFF"/>
        <w:jc w:val="both"/>
        <w:rPr>
          <w:rFonts w:ascii="Times New Roman" w:hAnsi="Times New Roman" w:cs="Times New Roman"/>
          <w:sz w:val="28"/>
          <w:szCs w:val="28"/>
        </w:rPr>
      </w:pPr>
    </w:p>
    <w:p w14:paraId="797C46C6"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Председатель Собрания депутатов –</w:t>
      </w:r>
    </w:p>
    <w:p w14:paraId="2FB41051"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Глава Елизаветовского</w:t>
      </w:r>
    </w:p>
    <w:p w14:paraId="29E2CCF7"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сельского поселения                                                                   Е.В. Белодед</w:t>
      </w:r>
    </w:p>
    <w:p w14:paraId="7CDDFBE4" w14:textId="77777777" w:rsidR="00484A7B" w:rsidRPr="00484A7B" w:rsidRDefault="00484A7B" w:rsidP="00484A7B">
      <w:pPr>
        <w:ind w:left="4536"/>
        <w:jc w:val="right"/>
        <w:rPr>
          <w:rFonts w:ascii="Times New Roman" w:hAnsi="Times New Roman" w:cs="Times New Roman"/>
          <w:sz w:val="28"/>
          <w:szCs w:val="28"/>
        </w:rPr>
      </w:pPr>
    </w:p>
    <w:p w14:paraId="5BB926BE" w14:textId="77777777" w:rsidR="005C2E29" w:rsidRDefault="005C2E29" w:rsidP="00CB09A0">
      <w:pPr>
        <w:ind w:left="4536"/>
        <w:rPr>
          <w:rFonts w:ascii="Times New Roman" w:hAnsi="Times New Roman" w:cs="Times New Roman"/>
          <w:color w:val="000000" w:themeColor="text1"/>
          <w:sz w:val="28"/>
          <w:szCs w:val="28"/>
        </w:rPr>
      </w:pPr>
    </w:p>
    <w:p w14:paraId="1E7CFB13" w14:textId="77777777" w:rsidR="000834D3" w:rsidRDefault="000834D3" w:rsidP="00CB09A0">
      <w:pPr>
        <w:ind w:left="4536"/>
        <w:rPr>
          <w:rFonts w:ascii="Times New Roman" w:hAnsi="Times New Roman" w:cs="Times New Roman"/>
          <w:color w:val="000000" w:themeColor="text1"/>
          <w:sz w:val="28"/>
          <w:szCs w:val="28"/>
        </w:rPr>
      </w:pPr>
    </w:p>
    <w:p w14:paraId="3BB8D275" w14:textId="77777777" w:rsidR="000834D3" w:rsidRDefault="000834D3" w:rsidP="00CB09A0">
      <w:pPr>
        <w:ind w:left="4536"/>
        <w:rPr>
          <w:rFonts w:ascii="Times New Roman" w:hAnsi="Times New Roman" w:cs="Times New Roman"/>
          <w:color w:val="000000" w:themeColor="text1"/>
          <w:sz w:val="28"/>
          <w:szCs w:val="28"/>
        </w:rPr>
      </w:pPr>
    </w:p>
    <w:p w14:paraId="69103DC8" w14:textId="77777777" w:rsidR="005C2E29" w:rsidRDefault="005C2E29" w:rsidP="00CB09A0">
      <w:pPr>
        <w:ind w:left="4536"/>
        <w:rPr>
          <w:rFonts w:ascii="Times New Roman" w:hAnsi="Times New Roman" w:cs="Times New Roman"/>
          <w:color w:val="000000" w:themeColor="text1"/>
          <w:sz w:val="28"/>
          <w:szCs w:val="28"/>
        </w:rPr>
      </w:pPr>
    </w:p>
    <w:p w14:paraId="26971BD9" w14:textId="77777777" w:rsidR="0046441F"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332D29">
        <w:rPr>
          <w:rFonts w:ascii="Times New Roman" w:hAnsi="Times New Roman" w:cs="Times New Roman"/>
          <w:color w:val="000000" w:themeColor="text1"/>
          <w:sz w:val="28"/>
          <w:szCs w:val="28"/>
        </w:rPr>
        <w:t xml:space="preserve">риложение </w:t>
      </w:r>
    </w:p>
    <w:p w14:paraId="418A927E" w14:textId="0E1423B5" w:rsidR="00332D29"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484A7B">
        <w:rPr>
          <w:rFonts w:ascii="Times New Roman" w:hAnsi="Times New Roman" w:cs="Times New Roman"/>
          <w:color w:val="000000" w:themeColor="text1"/>
          <w:sz w:val="28"/>
          <w:szCs w:val="28"/>
        </w:rPr>
        <w:t xml:space="preserve"> Собрания депутатов Елизаветовского сельского поселения </w:t>
      </w:r>
      <w:r>
        <w:rPr>
          <w:rFonts w:ascii="Times New Roman" w:hAnsi="Times New Roman" w:cs="Times New Roman"/>
          <w:color w:val="000000" w:themeColor="text1"/>
          <w:sz w:val="28"/>
          <w:szCs w:val="28"/>
        </w:rPr>
        <w:t xml:space="preserve"> </w:t>
      </w:r>
    </w:p>
    <w:p w14:paraId="7C22BD71" w14:textId="76C03C2A" w:rsidR="000C490E" w:rsidRPr="00A04B4C"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E08AE">
        <w:rPr>
          <w:rFonts w:ascii="Times New Roman" w:hAnsi="Times New Roman" w:cs="Times New Roman"/>
          <w:color w:val="000000" w:themeColor="text1"/>
          <w:sz w:val="28"/>
          <w:szCs w:val="28"/>
        </w:rPr>
        <w:t xml:space="preserve"> </w:t>
      </w:r>
      <w:r w:rsidR="00294286">
        <w:rPr>
          <w:rFonts w:ascii="Times New Roman" w:hAnsi="Times New Roman" w:cs="Times New Roman"/>
          <w:color w:val="000000" w:themeColor="text1"/>
          <w:sz w:val="28"/>
          <w:szCs w:val="28"/>
        </w:rPr>
        <w:t>1</w:t>
      </w:r>
      <w:r w:rsidR="00DF4B1F">
        <w:rPr>
          <w:rFonts w:ascii="Times New Roman" w:hAnsi="Times New Roman" w:cs="Times New Roman"/>
          <w:color w:val="000000" w:themeColor="text1"/>
          <w:sz w:val="28"/>
          <w:szCs w:val="28"/>
        </w:rPr>
        <w:t>9</w:t>
      </w:r>
      <w:r w:rsidR="000834D3">
        <w:rPr>
          <w:rFonts w:ascii="Times New Roman" w:hAnsi="Times New Roman" w:cs="Times New Roman"/>
          <w:color w:val="000000" w:themeColor="text1"/>
          <w:sz w:val="28"/>
          <w:szCs w:val="28"/>
        </w:rPr>
        <w:t xml:space="preserve"> </w:t>
      </w:r>
      <w:r w:rsidR="00484A7B">
        <w:rPr>
          <w:rFonts w:ascii="Times New Roman" w:hAnsi="Times New Roman" w:cs="Times New Roman"/>
          <w:color w:val="000000" w:themeColor="text1"/>
          <w:sz w:val="28"/>
          <w:szCs w:val="28"/>
        </w:rPr>
        <w:t xml:space="preserve">от </w:t>
      </w:r>
      <w:r w:rsidR="00294286">
        <w:rPr>
          <w:rFonts w:ascii="Times New Roman" w:hAnsi="Times New Roman" w:cs="Times New Roman"/>
          <w:color w:val="000000" w:themeColor="text1"/>
          <w:sz w:val="28"/>
          <w:szCs w:val="28"/>
        </w:rPr>
        <w:t>15</w:t>
      </w:r>
      <w:r w:rsidR="00275932">
        <w:rPr>
          <w:rFonts w:ascii="Times New Roman" w:hAnsi="Times New Roman" w:cs="Times New Roman"/>
          <w:color w:val="000000" w:themeColor="text1"/>
          <w:sz w:val="28"/>
          <w:szCs w:val="28"/>
        </w:rPr>
        <w:t xml:space="preserve"> декабря 2021</w:t>
      </w:r>
      <w:r w:rsidR="005C2E29">
        <w:rPr>
          <w:rFonts w:ascii="Times New Roman" w:hAnsi="Times New Roman" w:cs="Times New Roman"/>
          <w:color w:val="000000" w:themeColor="text1"/>
          <w:sz w:val="28"/>
          <w:szCs w:val="28"/>
        </w:rPr>
        <w:t>г.</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03802764"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6A5BC1">
        <w:rPr>
          <w:color w:val="000000" w:themeColor="text1"/>
          <w:sz w:val="24"/>
          <w:szCs w:val="24"/>
        </w:rPr>
        <w:t>И</w:t>
      </w:r>
    </w:p>
    <w:p w14:paraId="4C24858B" w14:textId="32C63B0A" w:rsidR="0040712F" w:rsidRPr="00A04B4C" w:rsidRDefault="00484A7B"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ЕЛИЗАВЕТОВСКОГО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DF4B1F"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DF4B1F"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DF4B1F"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DF4B1F"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DF4B1F"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DF4B1F"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DF4B1F"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DF4B1F"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DF4B1F"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DF4B1F"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DF4B1F"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DF4B1F"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DF4B1F"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DF4B1F"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DF4B1F"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DF4B1F"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DF4B1F"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DF4B1F"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DF4B1F"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DF4B1F"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79D3B49D" w:rsidR="003952C2" w:rsidRPr="00A04B4C" w:rsidRDefault="00DF4B1F" w:rsidP="009657EE">
      <w:pPr>
        <w:pStyle w:val="15"/>
      </w:pPr>
      <w:hyperlink w:anchor="_Toc37759123" w:history="1">
        <w:r w:rsidR="003952C2" w:rsidRPr="00A04B4C">
          <w:rPr>
            <w:rStyle w:val="ab"/>
            <w:color w:val="000000" w:themeColor="text1"/>
          </w:rPr>
          <w:t>Раздел</w:t>
        </w:r>
        <w:r w:rsidR="00484A7B">
          <w:rPr>
            <w:rStyle w:val="ab"/>
            <w:color w:val="000000" w:themeColor="text1"/>
          </w:rPr>
          <w:t xml:space="preserve"> </w:t>
        </w:r>
        <w:r w:rsidR="003952C2" w:rsidRPr="00A04B4C">
          <w:rPr>
            <w:rStyle w:val="ab"/>
            <w:color w:val="000000" w:themeColor="text1"/>
          </w:rPr>
          <w:t>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DF4B1F"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DF4B1F"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DF4B1F"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DF4B1F"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DF4B1F"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DF4B1F"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DF4B1F"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Приложение</w:t>
        </w:r>
        <w:proofErr w:type="gramStart"/>
        <w:r w:rsidR="003952C2" w:rsidRPr="00A04B4C">
          <w:rPr>
            <w:rStyle w:val="ab"/>
            <w:rFonts w:ascii="Times New Roman" w:hAnsi="Times New Roman" w:cs="Times New Roman"/>
            <w:color w:val="000000" w:themeColor="text1"/>
            <w:sz w:val="28"/>
            <w:szCs w:val="28"/>
            <w:u w:val="none"/>
          </w:rPr>
          <w:t xml:space="preserve"> </w:t>
        </w:r>
        <w:r w:rsidR="00E67BBC">
          <w:rPr>
            <w:rStyle w:val="ab"/>
            <w:rFonts w:ascii="Times New Roman" w:hAnsi="Times New Roman" w:cs="Times New Roman"/>
            <w:color w:val="000000" w:themeColor="text1"/>
            <w:sz w:val="28"/>
            <w:szCs w:val="28"/>
            <w:u w:val="none"/>
          </w:rPr>
          <w:t>Е</w:t>
        </w:r>
        <w:proofErr w:type="gramEnd"/>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2295071F"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630920">
        <w:rPr>
          <w:color w:val="000000" w:themeColor="text1"/>
          <w:sz w:val="24"/>
          <w:szCs w:val="24"/>
        </w:rPr>
        <w:t>ЕЛИЗАВЕТОВСКОГО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5378544A"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proofErr w:type="gramStart"/>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r w:rsidR="000834D3">
        <w:rPr>
          <w:rFonts w:ascii="Times New Roman" w:hAnsi="Times New Roman" w:cs="Times New Roman"/>
          <w:color w:val="000000" w:themeColor="text1"/>
          <w:sz w:val="28"/>
          <w:szCs w:val="28"/>
          <w:shd w:val="clear" w:color="auto" w:fill="FFFFFF"/>
        </w:rPr>
        <w:t>.</w:t>
      </w:r>
      <w:proofErr w:type="gramEnd"/>
    </w:p>
    <w:p w14:paraId="4AEE2871" w14:textId="57077390"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630920">
        <w:rPr>
          <w:rFonts w:ascii="Times New Roman" w:hAnsi="Times New Roman" w:cs="Times New Roman"/>
          <w:color w:val="000000" w:themeColor="text1"/>
          <w:sz w:val="28"/>
          <w:szCs w:val="28"/>
        </w:rPr>
        <w:t xml:space="preserve"> Елизаветовского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53548660"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w:t>
      </w:r>
      <w:r w:rsidR="000834D3">
        <w:rPr>
          <w:b w:val="0"/>
          <w:color w:val="000000" w:themeColor="text1"/>
          <w:sz w:val="28"/>
          <w:szCs w:val="28"/>
        </w:rPr>
        <w:t>и Елизаветовского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00192957" w:rsidRPr="00A04B4C">
        <w:rPr>
          <w:rFonts w:ascii="Times New Roman" w:hAnsi="Times New Roman" w:cs="Times New Roman"/>
          <w:color w:val="000000" w:themeColor="text1"/>
          <w:sz w:val="28"/>
          <w:szCs w:val="28"/>
        </w:rPr>
        <w:t>,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6FEA7D55"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0834D3">
        <w:rPr>
          <w:rFonts w:ascii="Times New Roman" w:hAnsi="Times New Roman" w:cs="Times New Roman"/>
          <w:color w:val="000000" w:themeColor="text1"/>
          <w:sz w:val="28"/>
          <w:szCs w:val="28"/>
        </w:rPr>
        <w:t>Елизаветовского сельского поселения</w:t>
      </w:r>
      <w:r w:rsidRPr="00A04B4C">
        <w:rPr>
          <w:rFonts w:ascii="Times New Roman" w:hAnsi="Times New Roman" w:cs="Times New Roman"/>
          <w:color w:val="000000" w:themeColor="text1"/>
          <w:sz w:val="28"/>
          <w:szCs w:val="28"/>
        </w:rPr>
        <w:t>.</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lastRenderedPageBreak/>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w:t>
      </w:r>
      <w:r w:rsidRPr="00A04B4C">
        <w:rPr>
          <w:rFonts w:ascii="Times New Roman" w:hAnsi="Times New Roman" w:cs="Times New Roman"/>
          <w:color w:val="000000" w:themeColor="text1"/>
          <w:sz w:val="28"/>
          <w:szCs w:val="28"/>
        </w:rPr>
        <w:lastRenderedPageBreak/>
        <w:t xml:space="preserve">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005E2115" w:rsidRPr="00A04B4C">
        <w:rPr>
          <w:rFonts w:ascii="Times New Roman" w:hAnsi="Times New Roman" w:cs="Times New Roman"/>
          <w:color w:val="000000" w:themeColor="text1"/>
          <w:sz w:val="28"/>
          <w:szCs w:val="28"/>
        </w:rPr>
        <w:t>.</w:t>
      </w:r>
      <w:proofErr w:type="gramEnd"/>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w:t>
      </w:r>
      <w:r w:rsidRPr="00A04B4C">
        <w:rPr>
          <w:rFonts w:ascii="Times New Roman" w:hAnsi="Times New Roman" w:cs="Times New Roman"/>
          <w:color w:val="000000" w:themeColor="text1"/>
          <w:sz w:val="28"/>
          <w:szCs w:val="28"/>
        </w:rPr>
        <w:lastRenderedPageBreak/>
        <w:t>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lastRenderedPageBreak/>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w:t>
      </w:r>
      <w:proofErr w:type="gramEnd"/>
      <w:r w:rsidR="00DF26E6" w:rsidRPr="00A04B4C">
        <w:rPr>
          <w:color w:val="000000" w:themeColor="text1"/>
          <w:sz w:val="28"/>
          <w:szCs w:val="28"/>
        </w:rPr>
        <w:t xml:space="preserve">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w:t>
      </w:r>
      <w:r w:rsidRPr="00A04B4C">
        <w:rPr>
          <w:color w:val="000000" w:themeColor="text1"/>
          <w:sz w:val="28"/>
          <w:szCs w:val="28"/>
        </w:rPr>
        <w:lastRenderedPageBreak/>
        <w:t>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w:t>
      </w:r>
      <w:r w:rsidR="0013318E" w:rsidRPr="00A04B4C">
        <w:rPr>
          <w:color w:val="000000" w:themeColor="text1"/>
          <w:sz w:val="28"/>
          <w:szCs w:val="28"/>
        </w:rPr>
        <w:lastRenderedPageBreak/>
        <w:t>пространство).</w:t>
      </w:r>
      <w:proofErr w:type="gramEnd"/>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w:t>
      </w:r>
      <w:r w:rsidR="0013318E" w:rsidRPr="00A04B4C">
        <w:rPr>
          <w:color w:val="000000" w:themeColor="text1"/>
          <w:sz w:val="28"/>
          <w:szCs w:val="28"/>
        </w:rPr>
        <w:lastRenderedPageBreak/>
        <w:t xml:space="preserve">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lastRenderedPageBreak/>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lastRenderedPageBreak/>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roofErr w:type="gramEnd"/>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видеофиксации,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w:t>
      </w:r>
      <w:r w:rsidR="007769F5" w:rsidRPr="00A04B4C">
        <w:rPr>
          <w:rFonts w:ascii="Times New Roman" w:hAnsi="Times New Roman" w:cs="Times New Roman"/>
          <w:color w:val="000000" w:themeColor="text1"/>
          <w:sz w:val="28"/>
          <w:szCs w:val="28"/>
        </w:rPr>
        <w:lastRenderedPageBreak/>
        <w:t>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w:t>
      </w:r>
      <w:r w:rsidRPr="00C9446E">
        <w:rPr>
          <w:rFonts w:ascii="Times New Roman" w:hAnsi="Times New Roman" w:cs="Times New Roman"/>
          <w:color w:val="auto"/>
          <w:sz w:val="28"/>
          <w:szCs w:val="28"/>
        </w:rPr>
        <w:lastRenderedPageBreak/>
        <w:t>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 xml:space="preserve">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color w:val="000000" w:themeColor="text1"/>
        </w:rPr>
        <w:lastRenderedPageBreak/>
        <w:t>сооружения), полуоткрытые (рощи, группы, а также сочетания элементов закрытых и открытых структур).</w:t>
      </w:r>
      <w:proofErr w:type="gramEnd"/>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83"/>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w:t>
            </w:r>
            <w:r w:rsidRPr="00A04B4C">
              <w:rPr>
                <w:rFonts w:ascii="Times New Roman" w:hAnsi="Times New Roman" w:cs="Times New Roman"/>
                <w:color w:val="000000" w:themeColor="text1"/>
              </w:rPr>
              <w:lastRenderedPageBreak/>
              <w:t>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w:t>
            </w:r>
            <w:r w:rsidRPr="00A04B4C">
              <w:rPr>
                <w:rFonts w:ascii="Times New Roman" w:hAnsi="Times New Roman" w:cs="Times New Roman"/>
                <w:color w:val="000000" w:themeColor="text1"/>
              </w:rPr>
              <w:lastRenderedPageBreak/>
              <w:t>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10"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86"/>
        <w:gridCol w:w="3576"/>
        <w:gridCol w:w="3867"/>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озеленении территории общественных пространств и объектов </w:t>
      </w:r>
      <w:r w:rsidR="00A27CFB" w:rsidRPr="00A04B4C">
        <w:rPr>
          <w:rFonts w:ascii="Times New Roman" w:hAnsi="Times New Roman" w:cs="Times New Roman"/>
          <w:color w:val="000000" w:themeColor="text1"/>
          <w:sz w:val="28"/>
          <w:szCs w:val="28"/>
        </w:rPr>
        <w:lastRenderedPageBreak/>
        <w:t>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w:t>
      </w:r>
      <w:r w:rsidRPr="00A04B4C">
        <w:rPr>
          <w:rFonts w:ascii="Times New Roman" w:hAnsi="Times New Roman" w:cs="Times New Roman"/>
          <w:color w:val="000000" w:themeColor="text1"/>
          <w:sz w:val="28"/>
          <w:szCs w:val="28"/>
        </w:rPr>
        <w:lastRenderedPageBreak/>
        <w:t>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00A27CFB" w:rsidRPr="00A04B4C">
        <w:rPr>
          <w:rFonts w:ascii="Times New Roman" w:hAnsi="Times New Roman" w:cs="Times New Roman"/>
          <w:color w:val="000000" w:themeColor="text1"/>
          <w:sz w:val="28"/>
          <w:szCs w:val="28"/>
        </w:rPr>
        <w:t>о-</w:t>
      </w:r>
      <w:proofErr w:type="gramEnd"/>
      <w:r w:rsidR="00A27CFB" w:rsidRPr="00A04B4C">
        <w:rPr>
          <w:rFonts w:ascii="Times New Roman" w:hAnsi="Times New Roman" w:cs="Times New Roman"/>
          <w:color w:val="000000" w:themeColor="text1"/>
          <w:sz w:val="28"/>
          <w:szCs w:val="28"/>
        </w:rPr>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w:t>
      </w:r>
      <w:r w:rsidRPr="00A04B4C">
        <w:rPr>
          <w:rFonts w:ascii="Times New Roman" w:hAnsi="Times New Roman" w:cs="Times New Roman"/>
          <w:color w:val="000000" w:themeColor="text1"/>
          <w:sz w:val="28"/>
          <w:szCs w:val="28"/>
        </w:rPr>
        <w:lastRenderedPageBreak/>
        <w:t xml:space="preserve">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roofErr w:type="gramEnd"/>
      <w:r w:rsidR="00A27CFB" w:rsidRPr="00A04B4C">
        <w:rPr>
          <w:rFonts w:ascii="Times New Roman" w:hAnsi="Times New Roman" w:cs="Times New Roman"/>
          <w:color w:val="000000" w:themeColor="text1"/>
          <w:sz w:val="28"/>
          <w:szCs w:val="28"/>
        </w:rPr>
        <w:t>.</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газонные, выполняемые по специальным технологиям подготовки и </w:t>
      </w:r>
      <w:r w:rsidRPr="00A04B4C">
        <w:rPr>
          <w:rFonts w:ascii="Times New Roman" w:hAnsi="Times New Roman" w:cs="Times New Roman"/>
          <w:color w:val="000000" w:themeColor="text1"/>
          <w:sz w:val="28"/>
          <w:szCs w:val="28"/>
        </w:rPr>
        <w:lastRenderedPageBreak/>
        <w:t>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экологичных.</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46441F">
        <w:rPr>
          <w:rFonts w:ascii="Times New Roman" w:hAnsi="Times New Roman" w:cs="Times New Roman"/>
          <w:iCs/>
          <w:color w:val="000000" w:themeColor="text1"/>
          <w:sz w:val="28"/>
          <w:szCs w:val="28"/>
        </w:rPr>
        <w:t>тактильного</w:t>
      </w:r>
      <w:r w:rsidR="00A27CFB" w:rsidRPr="00A04B4C">
        <w:rPr>
          <w:rFonts w:ascii="Times New Roman" w:hAnsi="Times New Roman" w:cs="Times New Roman"/>
          <w:i/>
          <w:iCs/>
          <w:color w:val="000000" w:themeColor="text1"/>
          <w:sz w:val="28"/>
          <w:szCs w:val="28"/>
        </w:rPr>
        <w:t xml:space="preserve"> покрытия.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46441F">
        <w:rPr>
          <w:rFonts w:ascii="Times New Roman" w:hAnsi="Times New Roman" w:cs="Times New Roman"/>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w:t>
      </w:r>
      <w:r w:rsidR="00A27CFB" w:rsidRPr="00A04B4C">
        <w:rPr>
          <w:rFonts w:ascii="Times New Roman" w:hAnsi="Times New Roman" w:cs="Times New Roman"/>
          <w:color w:val="000000" w:themeColor="text1"/>
          <w:sz w:val="28"/>
          <w:szCs w:val="28"/>
        </w:rPr>
        <w:lastRenderedPageBreak/>
        <w:t>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.5.3</w:t>
      </w:r>
      <w:proofErr w:type="gramStart"/>
      <w:r w:rsidR="00A43EF8" w:rsidRPr="00C9446E">
        <w:rPr>
          <w:rFonts w:ascii="Times New Roman" w:hAnsi="Times New Roman" w:cs="Times New Roman"/>
          <w:color w:val="auto"/>
          <w:sz w:val="28"/>
          <w:szCs w:val="28"/>
        </w:rPr>
        <w:t xml:space="preserve"> </w:t>
      </w:r>
      <w:r w:rsidR="00F960C9" w:rsidRPr="00C9446E">
        <w:rPr>
          <w:rFonts w:ascii="Times New Roman" w:hAnsi="Times New Roman" w:cs="Times New Roman"/>
          <w:color w:val="auto"/>
          <w:sz w:val="28"/>
          <w:szCs w:val="28"/>
        </w:rPr>
        <w:t>В</w:t>
      </w:r>
      <w:proofErr w:type="gramEnd"/>
      <w:r w:rsidR="00F960C9" w:rsidRPr="00C9446E">
        <w:rPr>
          <w:rFonts w:ascii="Times New Roman" w:hAnsi="Times New Roman" w:cs="Times New Roman"/>
          <w:color w:val="auto"/>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lastRenderedPageBreak/>
        <w:t>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w:t>
      </w:r>
      <w:proofErr w:type="gramStart"/>
      <w:r w:rsidR="00A43EF8" w:rsidRPr="00A04B4C">
        <w:rPr>
          <w:rFonts w:ascii="Times New Roman" w:hAnsi="Times New Roman" w:cs="Times New Roman"/>
          <w:color w:val="000000" w:themeColor="text1"/>
          <w:sz w:val="28"/>
          <w:szCs w:val="28"/>
        </w:rPr>
        <w:t>.м</w:t>
      </w:r>
      <w:proofErr w:type="spellEnd"/>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roofErr w:type="gramEnd"/>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22"/>
        <w:gridCol w:w="8107"/>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proofErr w:type="gramStart"/>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proofErr w:type="gramEnd"/>
      <w:r w:rsidR="00297C0C" w:rsidRPr="00A04B4C">
        <w:rPr>
          <w:b w:val="0"/>
          <w:color w:val="000000" w:themeColor="text1"/>
          <w:sz w:val="28"/>
          <w:szCs w:val="28"/>
        </w:rPr>
        <w:t xml:space="preserve"> </w:t>
      </w:r>
      <w:proofErr w:type="gramStart"/>
      <w:r w:rsidR="00297C0C" w:rsidRPr="00A04B4C">
        <w:rPr>
          <w:b w:val="0"/>
          <w:color w:val="000000" w:themeColor="text1"/>
          <w:sz w:val="28"/>
          <w:szCs w:val="28"/>
        </w:rPr>
        <w:t>РД 34.20.185-94 «Инструкция по проектированию городских электрических сетей».</w:t>
      </w:r>
      <w:r w:rsidR="00386CF7" w:rsidRPr="00A04B4C">
        <w:rPr>
          <w:b w:val="0"/>
          <w:color w:val="000000" w:themeColor="text1"/>
          <w:sz w:val="28"/>
          <w:szCs w:val="28"/>
        </w:rPr>
        <w:t>)</w:t>
      </w:r>
      <w:proofErr w:type="gramEnd"/>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w:t>
      </w:r>
      <w:r w:rsidR="00A43EF8" w:rsidRPr="00E02C4C">
        <w:rPr>
          <w:rFonts w:ascii="Times New Roman" w:hAnsi="Times New Roman" w:cs="Times New Roman"/>
          <w:color w:val="auto"/>
          <w:sz w:val="28"/>
          <w:szCs w:val="28"/>
        </w:rPr>
        <w:t>П</w:t>
      </w:r>
      <w:proofErr w:type="gramEnd"/>
      <w:r w:rsidR="00A43EF8" w:rsidRPr="00E02C4C">
        <w:rPr>
          <w:rFonts w:ascii="Times New Roman" w:hAnsi="Times New Roman" w:cs="Times New Roman"/>
          <w:color w:val="auto"/>
          <w:sz w:val="28"/>
          <w:szCs w:val="28"/>
        </w:rPr>
        <w:t xml:space="preserve">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r w:rsidR="00A43EF8" w:rsidRPr="00A04B4C">
        <w:rPr>
          <w:rFonts w:ascii="Times New Roman" w:hAnsi="Times New Roman" w:cs="Times New Roman"/>
          <w:color w:val="000000" w:themeColor="text1"/>
          <w:sz w:val="28"/>
          <w:szCs w:val="28"/>
        </w:rPr>
        <w:lastRenderedPageBreak/>
        <w:t xml:space="preserve">двухконсольные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 xml:space="preserve">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w:t>
      </w:r>
      <w:proofErr w:type="gramEnd"/>
      <w:r w:rsidR="00A43EF8"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w:t>
      </w:r>
      <w:proofErr w:type="gramStart"/>
      <w:r w:rsidRPr="00930872">
        <w:rPr>
          <w:rFonts w:ascii="Times New Roman" w:eastAsia="Times New Roman" w:hAnsi="Times New Roman" w:cs="Times New Roman"/>
          <w:color w:val="auto"/>
          <w:sz w:val="28"/>
          <w:szCs w:val="28"/>
          <w:bdr w:val="none" w:sz="0" w:space="0" w:color="auto" w:frame="1"/>
          <w:lang w:bidi="ar-SA"/>
        </w:rPr>
        <w:t xml:space="preserve"> Д</w:t>
      </w:r>
      <w:proofErr w:type="gramEnd"/>
      <w:r w:rsidRPr="00930872">
        <w:rPr>
          <w:rFonts w:ascii="Times New Roman" w:eastAsia="Times New Roman" w:hAnsi="Times New Roman" w:cs="Times New Roman"/>
          <w:color w:val="auto"/>
          <w:sz w:val="28"/>
          <w:szCs w:val="28"/>
          <w:bdr w:val="none" w:sz="0" w:space="0" w:color="auto" w:frame="1"/>
          <w:lang w:bidi="ar-SA"/>
        </w:rPr>
        <w:t>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w:t>
      </w:r>
      <w:proofErr w:type="gramStart"/>
      <w:r w:rsidRPr="00A04B4C">
        <w:rPr>
          <w:rFonts w:ascii="Times New Roman" w:hAnsi="Times New Roman" w:cs="Times New Roman"/>
          <w:color w:val="000000" w:themeColor="text1"/>
          <w:sz w:val="28"/>
          <w:szCs w:val="28"/>
        </w:rPr>
        <w:t>н-</w:t>
      </w:r>
      <w:proofErr w:type="gramEnd"/>
      <w:r w:rsidRPr="00A04B4C">
        <w:rPr>
          <w:rFonts w:ascii="Times New Roman" w:hAnsi="Times New Roman" w:cs="Times New Roman"/>
          <w:color w:val="000000" w:themeColor="text1"/>
          <w:sz w:val="28"/>
          <w:szCs w:val="28"/>
        </w:rPr>
        <w:t xml:space="preserve">«тарелок»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w:t>
      </w:r>
      <w:proofErr w:type="gramEnd"/>
      <w:r w:rsidR="00A768AD" w:rsidRPr="00A768AD">
        <w:rPr>
          <w:rFonts w:ascii="Times New Roman" w:eastAsia="Times New Roman" w:hAnsi="Times New Roman" w:cs="Times New Roman"/>
          <w:color w:val="auto"/>
          <w:sz w:val="28"/>
          <w:szCs w:val="28"/>
          <w:lang w:bidi="ar-SA"/>
        </w:rPr>
        <w:t xml:space="preserve"> </w:t>
      </w:r>
      <w:proofErr w:type="gramStart"/>
      <w:r w:rsidR="00A768AD" w:rsidRPr="00A768AD">
        <w:rPr>
          <w:rFonts w:ascii="Times New Roman" w:eastAsia="Times New Roman" w:hAnsi="Times New Roman" w:cs="Times New Roman"/>
          <w:color w:val="auto"/>
          <w:sz w:val="28"/>
          <w:szCs w:val="28"/>
          <w:lang w:bidi="ar-SA"/>
        </w:rPr>
        <w:t>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roofErr w:type="gramStart"/>
      <w:r w:rsidRPr="00880DC5">
        <w:rPr>
          <w:rFonts w:ascii="Times New Roman" w:hAnsi="Times New Roman" w:cs="Times New Roman"/>
          <w:color w:val="auto"/>
          <w:sz w:val="28"/>
          <w:szCs w:val="28"/>
          <w:lang w:bidi="ar-SA"/>
        </w:rPr>
        <w:t>.»;</w:t>
      </w:r>
      <w:proofErr w:type="gramEnd"/>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 xml:space="preserve">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 xml:space="preserve">1. </w:t>
      </w:r>
      <w:proofErr w:type="gramStart"/>
      <w:r w:rsidR="00991669" w:rsidRPr="00A04B4C">
        <w:rPr>
          <w:rFonts w:ascii="Times New Roman" w:hAnsi="Times New Roman" w:cs="Times New Roman"/>
          <w:color w:val="000000" w:themeColor="text1"/>
          <w:sz w:val="28"/>
          <w:szCs w:val="28"/>
        </w:rPr>
        <w:t>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w:t>
      </w:r>
      <w:proofErr w:type="spellStart"/>
      <w:r w:rsidRPr="00991669">
        <w:rPr>
          <w:rFonts w:ascii="Times New Roman" w:hAnsi="Times New Roman" w:cs="Times New Roman"/>
          <w:color w:val="000000" w:themeColor="text1"/>
          <w:sz w:val="28"/>
          <w:szCs w:val="28"/>
        </w:rPr>
        <w:t>взламывание</w:t>
      </w:r>
      <w:proofErr w:type="spellEnd"/>
      <w:r w:rsidRPr="00991669">
        <w:rPr>
          <w:rFonts w:ascii="Times New Roman" w:hAnsi="Times New Roman" w:cs="Times New Roman"/>
          <w:color w:val="000000" w:themeColor="text1"/>
          <w:sz w:val="28"/>
          <w:szCs w:val="28"/>
        </w:rPr>
        <w:t xml:space="preserve">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w:t>
      </w:r>
      <w:proofErr w:type="gramStart"/>
      <w:r w:rsidR="003E629A" w:rsidRPr="00A04B4C">
        <w:rPr>
          <w:color w:val="000000" w:themeColor="text1"/>
          <w:sz w:val="28"/>
          <w:szCs w:val="28"/>
        </w:rPr>
        <w:t>ств</w:t>
      </w:r>
      <w:r w:rsidR="008A7949" w:rsidRPr="00A04B4C">
        <w:rPr>
          <w:color w:val="000000" w:themeColor="text1"/>
          <w:sz w:val="28"/>
          <w:szCs w:val="28"/>
        </w:rPr>
        <w:t xml:space="preserve"> дл</w:t>
      </w:r>
      <w:proofErr w:type="gramEnd"/>
      <w:r w:rsidR="008A7949" w:rsidRPr="00A04B4C">
        <w:rPr>
          <w:color w:val="000000" w:themeColor="text1"/>
          <w:sz w:val="28"/>
          <w:szCs w:val="28"/>
        </w:rPr>
        <w:t>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 xml:space="preserve">При проектировании зон отдыха в прибрежной части водоемов площадь </w:t>
      </w:r>
      <w:proofErr w:type="gramStart"/>
      <w:r w:rsidR="006E750A" w:rsidRPr="00A04B4C">
        <w:rPr>
          <w:color w:val="000000" w:themeColor="text1"/>
          <w:sz w:val="28"/>
          <w:szCs w:val="28"/>
        </w:rPr>
        <w:t>пляжа</w:t>
      </w:r>
      <w:proofErr w:type="gramEnd"/>
      <w:r w:rsidR="006E750A" w:rsidRPr="00A04B4C">
        <w:rPr>
          <w:color w:val="000000" w:themeColor="text1"/>
          <w:sz w:val="28"/>
          <w:szCs w:val="28"/>
        </w:rPr>
        <w:t xml:space="preserve">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roofErr w:type="gramEnd"/>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w:t>
      </w:r>
      <w:proofErr w:type="gramStart"/>
      <w:r w:rsidRPr="00A04B4C">
        <w:rPr>
          <w:rFonts w:cs="Times New Roman"/>
          <w:b w:val="0"/>
          <w:color w:val="000000" w:themeColor="text1"/>
          <w:spacing w:val="2"/>
          <w:sz w:val="28"/>
          <w:szCs w:val="28"/>
        </w:rPr>
        <w:t>(Раздел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7.1.5.</w:t>
      </w:r>
      <w:proofErr w:type="gramEnd"/>
      <w:r w:rsidRPr="00A04B4C">
        <w:rPr>
          <w:rFonts w:cs="Times New Roman"/>
          <w:b w:val="0"/>
          <w:color w:val="000000" w:themeColor="text1"/>
          <w:spacing w:val="2"/>
          <w:sz w:val="28"/>
          <w:szCs w:val="28"/>
        </w:rPr>
        <w:t xml:space="preserve">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roofErr w:type="gramEnd"/>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w:t>
      </w:r>
      <w:proofErr w:type="gramStart"/>
      <w:r w:rsidR="00573C8B" w:rsidRPr="00A04B4C">
        <w:rPr>
          <w:color w:val="000000" w:themeColor="text1"/>
          <w:sz w:val="28"/>
          <w:szCs w:val="28"/>
        </w:rPr>
        <w:t>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w:t>
      </w:r>
      <w:proofErr w:type="gramEnd"/>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sidRPr="00991669">
        <w:rPr>
          <w:color w:val="auto"/>
          <w:sz w:val="28"/>
          <w:szCs w:val="28"/>
        </w:rPr>
        <w:t>Ж</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sidRPr="00991669">
        <w:rPr>
          <w:color w:val="auto"/>
          <w:sz w:val="28"/>
          <w:szCs w:val="28"/>
        </w:rPr>
        <w:t>И</w:t>
      </w:r>
      <w:proofErr w:type="gramEnd"/>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ных площадок (Приложение</w:t>
      </w:r>
      <w:proofErr w:type="gramStart"/>
      <w:r w:rsidR="0063169A" w:rsidRPr="00A04B4C">
        <w:rPr>
          <w:color w:val="000000" w:themeColor="text1"/>
          <w:sz w:val="28"/>
          <w:szCs w:val="28"/>
        </w:rPr>
        <w:t xml:space="preserve"> </w:t>
      </w:r>
      <w:r w:rsidR="00E67BBC" w:rsidRPr="00991669">
        <w:rPr>
          <w:color w:val="auto"/>
          <w:sz w:val="28"/>
          <w:szCs w:val="28"/>
        </w:rPr>
        <w:t>Д</w:t>
      </w:r>
      <w:proofErr w:type="gramEnd"/>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 xml:space="preserve">основные положения о </w:t>
      </w:r>
      <w:proofErr w:type="gramStart"/>
      <w:r w:rsidR="00573C8B" w:rsidRPr="00A04B4C">
        <w:rPr>
          <w:color w:val="000000" w:themeColor="text1"/>
          <w:sz w:val="28"/>
          <w:szCs w:val="28"/>
        </w:rPr>
        <w:t>контроле за</w:t>
      </w:r>
      <w:proofErr w:type="gramEnd"/>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roofErr w:type="gramEnd"/>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proofErr w:type="gramStart"/>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00B135A0"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14:paraId="62C30BA7" w14:textId="2BADF4A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proofErr w:type="gramStart"/>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A04B4C">
        <w:rPr>
          <w:color w:val="000000" w:themeColor="text1"/>
          <w:sz w:val="28"/>
          <w:szCs w:val="28"/>
        </w:rPr>
        <w:t xml:space="preserve">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proofErr w:type="gramStart"/>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w:t>
      </w:r>
      <w:proofErr w:type="gramEnd"/>
      <w:r w:rsidR="00880DC5" w:rsidRPr="00880DC5">
        <w:rPr>
          <w:rFonts w:ascii="Times New Roman" w:eastAsia="Times New Roman" w:hAnsi="Times New Roman" w:cs="Times New Roman"/>
          <w:color w:val="auto"/>
          <w:sz w:val="28"/>
          <w:szCs w:val="28"/>
          <w:lang w:bidi="ar-SA"/>
        </w:rPr>
        <w:t xml:space="preserve">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proofErr w:type="gramStart"/>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w:t>
      </w:r>
      <w:proofErr w:type="gramEnd"/>
      <w:r w:rsidR="00880DC5" w:rsidRPr="00880DC5">
        <w:rPr>
          <w:rFonts w:ascii="Times New Roman" w:eastAsia="Times New Roman" w:hAnsi="Times New Roman" w:cs="Times New Roman"/>
          <w:color w:val="auto"/>
          <w:sz w:val="28"/>
          <w:szCs w:val="28"/>
          <w:lang w:bidi="ar-SA"/>
        </w:rPr>
        <w:t xml:space="preserve">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roofErr w:type="gramStart"/>
      <w:r w:rsidRPr="001C74B1">
        <w:rPr>
          <w:rFonts w:ascii="Times New Roman" w:eastAsia="Times New Roman" w:hAnsi="Times New Roman" w:cs="Times New Roman"/>
          <w:sz w:val="28"/>
          <w:szCs w:val="28"/>
          <w:bdr w:val="none" w:sz="0" w:space="0" w:color="auto" w:frame="1"/>
          <w:lang w:bidi="ar-SA"/>
        </w:rPr>
        <w:t>.»</w:t>
      </w:r>
      <w:proofErr w:type="gramEnd"/>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14.1. </w:t>
      </w:r>
      <w:proofErr w:type="gramStart"/>
      <w:r w:rsidRPr="00323DDB">
        <w:rPr>
          <w:rFonts w:ascii="Times New Roman" w:eastAsia="Times New Roman" w:hAnsi="Times New Roman" w:cs="Times New Roman"/>
          <w:color w:val="auto"/>
          <w:sz w:val="28"/>
          <w:szCs w:val="28"/>
          <w:bdr w:val="none" w:sz="0" w:space="0" w:color="auto" w:frame="1"/>
          <w:lang w:bidi="ar-SA"/>
        </w:rPr>
        <w:t xml:space="preserve">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proofErr w:type="gramEnd"/>
      <w:r w:rsidRPr="00323DDB">
        <w:rPr>
          <w:rFonts w:ascii="Times New Roman" w:eastAsia="Times New Roman" w:hAnsi="Times New Roman" w:cs="Times New Roman"/>
          <w:color w:val="auto"/>
          <w:sz w:val="28"/>
          <w:szCs w:val="28"/>
          <w:bdr w:val="none" w:sz="0" w:space="0" w:color="auto" w:frame="1"/>
          <w:lang w:bidi="ar-SA"/>
        </w:rPr>
        <w:t xml:space="preserve">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w:t>
      </w:r>
      <w:proofErr w:type="gramStart"/>
      <w:r w:rsidRPr="00323DDB">
        <w:rPr>
          <w:rFonts w:ascii="Times New Roman" w:eastAsia="Times New Roman" w:hAnsi="Times New Roman" w:cs="Times New Roman"/>
          <w:color w:val="auto"/>
          <w:sz w:val="28"/>
          <w:szCs w:val="28"/>
          <w:bdr w:val="none" w:sz="0" w:space="0" w:color="auto" w:frame="1"/>
          <w:lang w:bidi="ar-SA"/>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323DDB">
        <w:rPr>
          <w:rFonts w:ascii="Times New Roman" w:eastAsia="Times New Roman" w:hAnsi="Times New Roman" w:cs="Times New Roman"/>
          <w:color w:val="auto"/>
          <w:sz w:val="28"/>
          <w:szCs w:val="28"/>
          <w:bdr w:val="none" w:sz="0" w:space="0" w:color="auto" w:frame="1"/>
          <w:lang w:bidi="ar-SA"/>
        </w:rPr>
        <w:t>,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11"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proofErr w:type="gramStart"/>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323DDB">
        <w:rPr>
          <w:rFonts w:ascii="Times New Roman" w:eastAsia="Times New Roman" w:hAnsi="Times New Roman" w:cs="Times New Roman"/>
          <w:color w:val="auto"/>
          <w:sz w:val="28"/>
          <w:szCs w:val="28"/>
          <w:bdr w:val="none" w:sz="0" w:space="0" w:color="auto" w:frame="1"/>
          <w:lang w:bidi="ar-SA"/>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2"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14.10. Форма схемы границы прилегающей территории, требования к ее подготовке, а также требования к точности и методам </w:t>
      </w:r>
      <w:proofErr w:type="gramStart"/>
      <w:r w:rsidRPr="00323DDB">
        <w:rPr>
          <w:rFonts w:ascii="Times New Roman" w:eastAsia="Times New Roman" w:hAnsi="Times New Roman" w:cs="Times New Roman"/>
          <w:color w:val="auto"/>
          <w:sz w:val="28"/>
          <w:szCs w:val="28"/>
          <w:bdr w:val="none" w:sz="0" w:space="0" w:color="auto" w:frame="1"/>
          <w:lang w:bidi="ar-SA"/>
        </w:rPr>
        <w:t>определения координат поворотных точек границы прилегающей территории</w:t>
      </w:r>
      <w:proofErr w:type="gramEnd"/>
      <w:r w:rsidRPr="00323DDB">
        <w:rPr>
          <w:rFonts w:ascii="Times New Roman" w:eastAsia="Times New Roman" w:hAnsi="Times New Roman" w:cs="Times New Roman"/>
          <w:color w:val="auto"/>
          <w:sz w:val="28"/>
          <w:szCs w:val="28"/>
          <w:bdr w:val="none" w:sz="0" w:space="0" w:color="auto" w:frame="1"/>
          <w:lang w:bidi="ar-SA"/>
        </w:rPr>
        <w:t xml:space="preserve">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3"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4"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w:t>
      </w:r>
      <w:r w:rsidR="00812F04" w:rsidRPr="00A04B4C">
        <w:rPr>
          <w:color w:val="000000" w:themeColor="text1"/>
          <w:sz w:val="28"/>
          <w:szCs w:val="28"/>
        </w:rPr>
        <w:t>С</w:t>
      </w:r>
      <w:proofErr w:type="gramEnd"/>
      <w:r w:rsidR="00812F04" w:rsidRPr="00A04B4C">
        <w:rPr>
          <w:color w:val="000000" w:themeColor="text1"/>
          <w:sz w:val="28"/>
          <w:szCs w:val="28"/>
        </w:rPr>
        <w:t>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r>
      <w:proofErr w:type="gramStart"/>
      <w:r w:rsidRPr="00A04B4C">
        <w:rPr>
          <w:color w:val="000000" w:themeColor="text1"/>
          <w:sz w:val="28"/>
          <w:szCs w:val="28"/>
        </w:rPr>
        <w:t>Р</w:t>
      </w:r>
      <w:proofErr w:type="gramEnd"/>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Приложение</w:t>
      </w:r>
      <w:proofErr w:type="gramStart"/>
      <w:r w:rsidR="00A17A01" w:rsidRPr="001C74B1">
        <w:rPr>
          <w:rFonts w:ascii="Times New Roman" w:hAnsi="Times New Roman" w:cs="Times New Roman"/>
          <w:color w:val="000000" w:themeColor="text1"/>
          <w:sz w:val="28"/>
          <w:szCs w:val="28"/>
        </w:rPr>
        <w:t xml:space="preserve"> </w:t>
      </w:r>
      <w:r w:rsidR="006E58FE" w:rsidRPr="001C74B1">
        <w:rPr>
          <w:rFonts w:ascii="Times New Roman" w:hAnsi="Times New Roman" w:cs="Times New Roman"/>
          <w:color w:val="000000" w:themeColor="text1"/>
          <w:sz w:val="28"/>
          <w:szCs w:val="28"/>
        </w:rPr>
        <w:t>Е</w:t>
      </w:r>
      <w:proofErr w:type="gramEnd"/>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77777777" w:rsidR="009657EE" w:rsidRPr="001C74B1"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8"/>
        <w:gridCol w:w="3346"/>
        <w:gridCol w:w="2345"/>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40"/>
        <w:gridCol w:w="5789"/>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17"/>
        <w:gridCol w:w="4812"/>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0"/>
        <w:gridCol w:w="2620"/>
        <w:gridCol w:w="2149"/>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45"/>
        <w:gridCol w:w="1991"/>
        <w:gridCol w:w="1993"/>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1"/>
        <w:gridCol w:w="1164"/>
        <w:gridCol w:w="1435"/>
        <w:gridCol w:w="1300"/>
        <w:gridCol w:w="2065"/>
        <w:gridCol w:w="1424"/>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красный </w:t>
            </w:r>
            <w:r w:rsidRPr="00A04B4C">
              <w:rPr>
                <w:rFonts w:ascii="Times New Roman" w:hAnsi="Times New Roman" w:cs="Times New Roman"/>
                <w:color w:val="000000" w:themeColor="text1"/>
                <w:szCs w:val="16"/>
              </w:rPr>
              <w:lastRenderedPageBreak/>
              <w:t>(северный)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бульв.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Огородникова,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w:t>
            </w:r>
            <w:proofErr w:type="spellStart"/>
            <w:r w:rsidR="005872BE" w:rsidRPr="001C74B1">
              <w:rPr>
                <w:rFonts w:ascii="Times New Roman" w:hAnsi="Times New Roman" w:cs="Times New Roman"/>
                <w:color w:val="000000" w:themeColor="text1"/>
                <w:lang w:bidi="ar-SA"/>
              </w:rPr>
              <w:t>Федоринова</w:t>
            </w:r>
            <w:proofErr w:type="spellEnd"/>
            <w:r w:rsidR="005872BE" w:rsidRPr="001C74B1">
              <w:rPr>
                <w:rFonts w:ascii="Times New Roman" w:hAnsi="Times New Roman" w:cs="Times New Roman"/>
                <w:color w:val="000000" w:themeColor="text1"/>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10"/>
        <w:gridCol w:w="1306"/>
        <w:gridCol w:w="1766"/>
        <w:gridCol w:w="1307"/>
        <w:gridCol w:w="1764"/>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7"/>
        <w:gridCol w:w="5109"/>
        <w:gridCol w:w="2913"/>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0834D3">
        <w:rPr>
          <w:rFonts w:cs="Times New Roman"/>
          <w:color w:val="000000" w:themeColor="text1"/>
          <w:szCs w:val="24"/>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67"/>
        <w:gridCol w:w="4550"/>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30"/>
        <w:gridCol w:w="3187"/>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w:t>
            </w:r>
            <w:proofErr w:type="gramStart"/>
            <w:r w:rsidRPr="00A04B4C">
              <w:rPr>
                <w:rFonts w:ascii="Times New Roman" w:hAnsi="Times New Roman" w:cs="Times New Roman"/>
                <w:color w:val="000000" w:themeColor="text1"/>
                <w:szCs w:val="14"/>
              </w:rPr>
              <w:t>.м</w:t>
            </w:r>
            <w:proofErr w:type="spellEnd"/>
            <w:proofErr w:type="gram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xml:space="preserve">.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39"/>
        <w:gridCol w:w="2974"/>
        <w:gridCol w:w="3116"/>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w:t>
            </w:r>
            <w:proofErr w:type="gramStart"/>
            <w:r w:rsidRPr="00A04B4C">
              <w:rPr>
                <w:rFonts w:ascii="Times New Roman" w:hAnsi="Times New Roman" w:cs="Times New Roman"/>
                <w:color w:val="000000" w:themeColor="text1"/>
                <w:szCs w:val="16"/>
              </w:rPr>
              <w:t>.м</w:t>
            </w:r>
            <w:proofErr w:type="spellEnd"/>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Водно-лыжная</w:t>
            </w:r>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0"/>
      <w:proofErr w:type="gramStart"/>
      <w:r w:rsidR="00D1521B" w:rsidRPr="001C74B1">
        <w:rPr>
          <w:rFonts w:cs="Times New Roman"/>
          <w:b w:val="0"/>
          <w:bCs w:val="0"/>
          <w:color w:val="000000" w:themeColor="text1"/>
          <w:szCs w:val="24"/>
        </w:rPr>
        <w:t>В</w:t>
      </w:r>
      <w:proofErr w:type="gramEnd"/>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11"/>
        <w:gridCol w:w="4692"/>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9"/>
        <w:gridCol w:w="4000"/>
        <w:gridCol w:w="1910"/>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537"/>
        <w:gridCol w:w="1885"/>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w:t>
            </w:r>
            <w:r w:rsidRPr="00A04B4C">
              <w:rPr>
                <w:rFonts w:ascii="Times New Roman" w:hAnsi="Times New Roman" w:cs="Times New Roman"/>
                <w:color w:val="000000" w:themeColor="text1"/>
                <w:szCs w:val="14"/>
              </w:rPr>
              <w:lastRenderedPageBreak/>
              <w:t>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пешеходной </w:t>
            </w:r>
            <w:r w:rsidRPr="00A04B4C">
              <w:rPr>
                <w:rFonts w:ascii="Times New Roman" w:hAnsi="Times New Roman" w:cs="Times New Roman"/>
                <w:color w:val="000000" w:themeColor="text1"/>
                <w:szCs w:val="14"/>
              </w:rPr>
              <w:lastRenderedPageBreak/>
              <w:t>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дорожки на озелененной </w:t>
            </w:r>
            <w:r w:rsidRPr="00A04B4C">
              <w:rPr>
                <w:rFonts w:ascii="Times New Roman" w:hAnsi="Times New Roman" w:cs="Times New Roman"/>
                <w:color w:val="000000" w:themeColor="text1"/>
                <w:szCs w:val="14"/>
              </w:rPr>
              <w:lastRenderedPageBreak/>
              <w:t>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lastRenderedPageBreak/>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proofErr w:type="gramStart"/>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00B2319A"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w:t>
      </w:r>
      <w:r w:rsidR="00B2319A" w:rsidRPr="00A04B4C">
        <w:rPr>
          <w:rFonts w:ascii="Times New Roman" w:hAnsi="Times New Roman" w:cs="Times New Roman"/>
          <w:color w:val="000000" w:themeColor="text1"/>
          <w:sz w:val="28"/>
          <w:szCs w:val="28"/>
        </w:rPr>
        <w:lastRenderedPageBreak/>
        <w:t>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proofErr w:type="gramStart"/>
      <w:r w:rsidRPr="00A04B4C">
        <w:rPr>
          <w:color w:val="000000" w:themeColor="text1"/>
          <w:sz w:val="28"/>
          <w:szCs w:val="28"/>
        </w:rPr>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w:t>
      </w:r>
      <w:r w:rsidR="002E2E67" w:rsidRPr="00A04B4C">
        <w:rPr>
          <w:color w:val="000000" w:themeColor="text1"/>
          <w:sz w:val="28"/>
          <w:szCs w:val="28"/>
        </w:rPr>
        <w:lastRenderedPageBreak/>
        <w:t xml:space="preserve">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1.4. Ответственными за организацию и обеспечение требований </w:t>
      </w:r>
      <w:r w:rsidRPr="00A04B4C">
        <w:rPr>
          <w:rFonts w:ascii="Times New Roman" w:eastAsia="Times New Roman" w:hAnsi="Times New Roman" w:cs="Times New Roman"/>
          <w:color w:val="000000" w:themeColor="text1"/>
          <w:sz w:val="28"/>
          <w:szCs w:val="28"/>
        </w:rPr>
        <w:lastRenderedPageBreak/>
        <w:t>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A04B4C">
        <w:rPr>
          <w:rFonts w:ascii="Times New Roman" w:eastAsia="Times New Roman" w:hAnsi="Times New Roman" w:cs="Times New Roman"/>
          <w:color w:val="000000" w:themeColor="text1"/>
          <w:sz w:val="28"/>
          <w:szCs w:val="28"/>
        </w:rPr>
        <w:lastRenderedPageBreak/>
        <w:t xml:space="preserve">(функциональные)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s="Times New Roman"/>
          <w:color w:val="000000" w:themeColor="text1"/>
          <w:sz w:val="28"/>
          <w:szCs w:val="28"/>
        </w:rPr>
        <w:t>о-</w:t>
      </w:r>
      <w:proofErr w:type="gramEnd"/>
      <w:r w:rsidRPr="00A04B4C">
        <w:rPr>
          <w:rFonts w:ascii="Times New Roman" w:eastAsia="Times New Roman" w:hAnsi="Times New Roman" w:cs="Times New Roman"/>
          <w:color w:val="000000" w:themeColor="text1"/>
          <w:sz w:val="28"/>
          <w:szCs w:val="28"/>
        </w:rPr>
        <w:t xml:space="preserve">,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rFonts w:ascii="Times New Roman" w:eastAsia="Times New Roman" w:hAnsi="Times New Roman" w:cs="Times New Roman"/>
          <w:color w:val="000000" w:themeColor="text1"/>
          <w:sz w:val="28"/>
          <w:szCs w:val="28"/>
        </w:rPr>
        <w:lastRenderedPageBreak/>
        <w:t xml:space="preserve">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roofErr w:type="gramEnd"/>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w:t>
      </w:r>
      <w:r w:rsidRPr="00A04B4C">
        <w:rPr>
          <w:rFonts w:ascii="Times New Roman" w:hAnsi="Times New Roman" w:cs="Times New Roman"/>
          <w:color w:val="000000" w:themeColor="text1"/>
          <w:sz w:val="28"/>
          <w:szCs w:val="28"/>
        </w:rPr>
        <w:lastRenderedPageBreak/>
        <w:t>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2F4FF2E4"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населенных пунктах </w:t>
      </w:r>
      <w:r w:rsidR="000834D3">
        <w:rPr>
          <w:rFonts w:ascii="Times New Roman" w:hAnsi="Times New Roman" w:cs="Times New Roman"/>
          <w:color w:val="000000" w:themeColor="text1"/>
          <w:sz w:val="28"/>
          <w:szCs w:val="28"/>
        </w:rPr>
        <w:t>Елизаветовского сельского поселения</w:t>
      </w:r>
      <w:r w:rsidR="000834D3"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A04B4C">
        <w:rPr>
          <w:rFonts w:ascii="Times New Roman" w:hAnsi="Times New Roman" w:cs="Times New Roman"/>
          <w:color w:val="000000" w:themeColor="text1"/>
          <w:sz w:val="28"/>
          <w:szCs w:val="28"/>
        </w:rPr>
        <w:t>».</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w:t>
      </w:r>
      <w:r w:rsidRPr="00A04B4C">
        <w:rPr>
          <w:rFonts w:ascii="Times New Roman" w:hAnsi="Times New Roman" w:cs="Times New Roman"/>
          <w:color w:val="000000" w:themeColor="text1"/>
          <w:sz w:val="28"/>
          <w:szCs w:val="28"/>
        </w:rPr>
        <w:lastRenderedPageBreak/>
        <w:t>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lastRenderedPageBreak/>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w:t>
      </w:r>
      <w:r w:rsidRPr="00A04B4C">
        <w:rPr>
          <w:rFonts w:ascii="Times New Roman" w:hAnsi="Times New Roman" w:cs="Times New Roman"/>
          <w:color w:val="000000" w:themeColor="text1"/>
          <w:sz w:val="28"/>
          <w:szCs w:val="28"/>
        </w:rPr>
        <w:lastRenderedPageBreak/>
        <w:t>(не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w:t>
      </w:r>
      <w:r w:rsidRPr="00A04B4C">
        <w:rPr>
          <w:rFonts w:ascii="Times New Roman" w:hAnsi="Times New Roman" w:cs="Times New Roman"/>
          <w:color w:val="000000" w:themeColor="text1"/>
          <w:sz w:val="28"/>
          <w:szCs w:val="28"/>
        </w:rPr>
        <w:lastRenderedPageBreak/>
        <w:t xml:space="preserve">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w:t>
      </w:r>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w:t>
      </w:r>
      <w:r w:rsidRPr="00A04B4C">
        <w:rPr>
          <w:rFonts w:ascii="Times New Roman" w:hAnsi="Times New Roman" w:cs="Times New Roman"/>
          <w:color w:val="000000" w:themeColor="text1"/>
          <w:sz w:val="28"/>
          <w:szCs w:val="28"/>
        </w:rPr>
        <w:lastRenderedPageBreak/>
        <w:t>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w:t>
      </w:r>
      <w:proofErr w:type="gramEnd"/>
      <w:r w:rsidRPr="00A04B4C">
        <w:rPr>
          <w:rFonts w:ascii="Times New Roman" w:hAnsi="Times New Roman" w:cs="Times New Roman"/>
          <w:color w:val="000000" w:themeColor="text1"/>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w:t>
      </w:r>
      <w:proofErr w:type="gramStart"/>
      <w:r w:rsidRPr="005F13E6">
        <w:rPr>
          <w:rFonts w:ascii="Times New Roman" w:hAnsi="Times New Roman" w:cs="Times New Roman"/>
          <w:color w:val="000000" w:themeColor="text1"/>
          <w:sz w:val="28"/>
          <w:szCs w:val="28"/>
        </w:rPr>
        <w:t>–у</w:t>
      </w:r>
      <w:proofErr w:type="gramEnd"/>
      <w:r w:rsidRPr="005F13E6">
        <w:rPr>
          <w:rFonts w:ascii="Times New Roman" w:hAnsi="Times New Roman" w:cs="Times New Roman"/>
          <w:color w:val="000000" w:themeColor="text1"/>
          <w:sz w:val="28"/>
          <w:szCs w:val="28"/>
        </w:rPr>
        <w:t xml:space="preserve">станавливают вдоль трасс и улиц. Щит представляет собой раму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w:t>
      </w:r>
      <w:proofErr w:type="gramStart"/>
      <w:r w:rsidRPr="005F13E6">
        <w:rPr>
          <w:rFonts w:ascii="Times New Roman" w:hAnsi="Times New Roman" w:cs="Times New Roman"/>
          <w:color w:val="000000" w:themeColor="text1"/>
          <w:sz w:val="28"/>
          <w:szCs w:val="28"/>
        </w:rPr>
        <w:t>2</w:t>
      </w:r>
      <w:proofErr w:type="gramEnd"/>
      <w:r w:rsidRPr="005F13E6">
        <w:rPr>
          <w:rFonts w:ascii="Times New Roman" w:hAnsi="Times New Roman" w:cs="Times New Roman"/>
          <w:color w:val="000000" w:themeColor="text1"/>
          <w:sz w:val="28"/>
          <w:szCs w:val="28"/>
        </w:rPr>
        <w:t xml:space="preserve">,0м;6,0х3,0м;12,0х2,0м.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w:t>
      </w:r>
      <w:proofErr w:type="gramStart"/>
      <w:r w:rsidRPr="005F13E6">
        <w:rPr>
          <w:rFonts w:ascii="Times New Roman" w:hAnsi="Times New Roman" w:cs="Times New Roman"/>
          <w:color w:val="000000" w:themeColor="text1"/>
          <w:sz w:val="28"/>
          <w:szCs w:val="28"/>
        </w:rPr>
        <w:t>1</w:t>
      </w:r>
      <w:proofErr w:type="gramEnd"/>
      <w:r w:rsidRPr="005F13E6">
        <w:rPr>
          <w:rFonts w:ascii="Times New Roman" w:hAnsi="Times New Roman" w:cs="Times New Roman"/>
          <w:color w:val="000000" w:themeColor="text1"/>
          <w:sz w:val="28"/>
          <w:szCs w:val="28"/>
        </w:rPr>
        <w:t xml:space="preserve">,2м,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w:t>
      </w:r>
      <w:r w:rsidRPr="005F13E6">
        <w:rPr>
          <w:rFonts w:ascii="Times New Roman" w:hAnsi="Times New Roman" w:cs="Times New Roman"/>
          <w:color w:val="000000" w:themeColor="text1"/>
          <w:sz w:val="28"/>
          <w:szCs w:val="28"/>
        </w:rPr>
        <w:lastRenderedPageBreak/>
        <w:t>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Владелец рекламной конструкции обязан мыть и очищать от </w:t>
      </w:r>
      <w:proofErr w:type="gramStart"/>
      <w:r w:rsidRPr="005F13E6">
        <w:rPr>
          <w:rFonts w:ascii="Times New Roman" w:hAnsi="Times New Roman" w:cs="Times New Roman"/>
          <w:color w:val="000000" w:themeColor="text1"/>
          <w:sz w:val="28"/>
          <w:szCs w:val="28"/>
        </w:rPr>
        <w:t>загрязнения</w:t>
      </w:r>
      <w:proofErr w:type="gramEnd"/>
      <w:r w:rsidRPr="005F13E6">
        <w:rPr>
          <w:rFonts w:ascii="Times New Roman" w:hAnsi="Times New Roman" w:cs="Times New Roman"/>
          <w:color w:val="000000" w:themeColor="text1"/>
          <w:sz w:val="28"/>
          <w:szCs w:val="28"/>
        </w:rPr>
        <w:t xml:space="preserve">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9.2.14. В целях обеспечения безопасной эксплуатации владельцы рекламных конструкций с периодичностью не реже одного раза в год обязаны </w:t>
      </w:r>
      <w:r w:rsidRPr="005F13E6">
        <w:rPr>
          <w:rFonts w:ascii="Times New Roman" w:hAnsi="Times New Roman" w:cs="Times New Roman"/>
          <w:color w:val="000000" w:themeColor="text1"/>
          <w:sz w:val="28"/>
          <w:szCs w:val="28"/>
        </w:rPr>
        <w:lastRenderedPageBreak/>
        <w:t>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w:t>
      </w:r>
      <w:proofErr w:type="gramStart"/>
      <w:r w:rsidRPr="005F13E6">
        <w:rPr>
          <w:rFonts w:ascii="Times New Roman" w:hAnsi="Times New Roman" w:cs="Times New Roman"/>
          <w:color w:val="000000" w:themeColor="text1"/>
          <w:sz w:val="28"/>
          <w:szCs w:val="28"/>
        </w:rPr>
        <w:t>на</w:t>
      </w:r>
      <w:proofErr w:type="gramEnd"/>
      <w:r w:rsidRPr="005F13E6">
        <w:rPr>
          <w:rFonts w:ascii="Times New Roman" w:hAnsi="Times New Roman" w:cs="Times New Roman"/>
          <w:color w:val="000000" w:themeColor="text1"/>
          <w:sz w:val="28"/>
          <w:szCs w:val="28"/>
        </w:rPr>
        <w:t>:</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proofErr w:type="gramStart"/>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roofErr w:type="gramEnd"/>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w:t>
      </w:r>
      <w:proofErr w:type="gramStart"/>
      <w:r w:rsidRPr="005F13E6">
        <w:rPr>
          <w:rFonts w:ascii="Times New Roman" w:hAnsi="Times New Roman" w:cs="Times New Roman"/>
          <w:color w:val="000000" w:themeColor="text1"/>
          <w:sz w:val="28"/>
          <w:szCs w:val="28"/>
        </w:rPr>
        <w:t>)и</w:t>
      </w:r>
      <w:proofErr w:type="gramEnd"/>
      <w:r w:rsidRPr="005F13E6">
        <w:rPr>
          <w:rFonts w:ascii="Times New Roman" w:hAnsi="Times New Roman" w:cs="Times New Roman"/>
          <w:color w:val="000000" w:themeColor="text1"/>
          <w:sz w:val="28"/>
          <w:szCs w:val="28"/>
        </w:rPr>
        <w:t>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w:t>
      </w:r>
      <w:proofErr w:type="gramStart"/>
      <w:r w:rsidRPr="005F13E6">
        <w:rPr>
          <w:rFonts w:ascii="Times New Roman" w:hAnsi="Times New Roman" w:cs="Times New Roman"/>
          <w:color w:val="000000" w:themeColor="text1"/>
          <w:sz w:val="28"/>
          <w:szCs w:val="28"/>
        </w:rPr>
        <w:t>ы(</w:t>
      </w:r>
      <w:proofErr w:type="gramEnd"/>
      <w:r w:rsidRPr="005F13E6">
        <w:rPr>
          <w:rFonts w:ascii="Times New Roman" w:hAnsi="Times New Roman" w:cs="Times New Roman"/>
          <w:color w:val="000000" w:themeColor="text1"/>
          <w:sz w:val="28"/>
          <w:szCs w:val="28"/>
        </w:rPr>
        <w:t>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w:t>
      </w:r>
      <w:proofErr w:type="gramStart"/>
      <w:r w:rsidRPr="005F13E6">
        <w:rPr>
          <w:rFonts w:ascii="Times New Roman" w:hAnsi="Times New Roman" w:cs="Times New Roman"/>
          <w:color w:val="000000" w:themeColor="text1"/>
          <w:sz w:val="28"/>
          <w:szCs w:val="28"/>
        </w:rPr>
        <w:t>я-</w:t>
      </w:r>
      <w:proofErr w:type="gramEnd"/>
      <w:r w:rsidRPr="005F13E6">
        <w:rPr>
          <w:rFonts w:ascii="Times New Roman" w:hAnsi="Times New Roman" w:cs="Times New Roman"/>
          <w:color w:val="000000" w:themeColor="text1"/>
          <w:sz w:val="28"/>
          <w:szCs w:val="28"/>
        </w:rPr>
        <w:t xml:space="preserve">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w:t>
      </w:r>
      <w:proofErr w:type="gramStart"/>
      <w:r w:rsidRPr="005F13E6">
        <w:rPr>
          <w:rFonts w:ascii="Times New Roman" w:hAnsi="Times New Roman" w:cs="Times New Roman"/>
          <w:color w:val="000000" w:themeColor="text1"/>
          <w:sz w:val="28"/>
          <w:szCs w:val="28"/>
        </w:rPr>
        <w:t>ниже указанной</w:t>
      </w:r>
      <w:proofErr w:type="gramEnd"/>
      <w:r w:rsidRPr="005F13E6">
        <w:rPr>
          <w:rFonts w:ascii="Times New Roman" w:hAnsi="Times New Roman" w:cs="Times New Roman"/>
          <w:color w:val="000000" w:themeColor="text1"/>
          <w:sz w:val="28"/>
          <w:szCs w:val="28"/>
        </w:rPr>
        <w:t xml:space="preserve">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Максимальный размер настенных конструкций, установленных на зданиях, строениях, сооружениях, не должен превышать по длине 70 процентов </w:t>
      </w:r>
      <w:r w:rsidRPr="005F13E6">
        <w:rPr>
          <w:rFonts w:ascii="Times New Roman" w:hAnsi="Times New Roman" w:cs="Times New Roman"/>
          <w:color w:val="000000" w:themeColor="text1"/>
          <w:sz w:val="28"/>
          <w:szCs w:val="28"/>
        </w:rPr>
        <w:lastRenderedPageBreak/>
        <w:t>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 случае размещения двух конструкций, они должны быть выполнены в едином стиле, иметь одинаковые </w:t>
      </w:r>
      <w:proofErr w:type="gramStart"/>
      <w:r w:rsidRPr="005F13E6">
        <w:rPr>
          <w:rFonts w:ascii="Times New Roman" w:hAnsi="Times New Roman" w:cs="Times New Roman"/>
          <w:color w:val="000000" w:themeColor="text1"/>
          <w:sz w:val="28"/>
          <w:szCs w:val="28"/>
        </w:rPr>
        <w:t>размеры</w:t>
      </w:r>
      <w:proofErr w:type="gramEnd"/>
      <w:r w:rsidRPr="005F13E6">
        <w:rPr>
          <w:rFonts w:ascii="Times New Roman" w:hAnsi="Times New Roman" w:cs="Times New Roman"/>
          <w:color w:val="000000" w:themeColor="text1"/>
          <w:sz w:val="28"/>
          <w:szCs w:val="28"/>
        </w:rPr>
        <w:t xml:space="preserve">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w:t>
      </w:r>
      <w:proofErr w:type="gramStart"/>
      <w:r w:rsidRPr="005F13E6">
        <w:rPr>
          <w:rFonts w:ascii="Times New Roman" w:hAnsi="Times New Roman" w:cs="Times New Roman"/>
          <w:color w:val="000000" w:themeColor="text1"/>
          <w:sz w:val="28"/>
          <w:szCs w:val="28"/>
        </w:rPr>
        <w:t>х(</w:t>
      </w:r>
      <w:proofErr w:type="gramEnd"/>
      <w:r w:rsidRPr="005F13E6">
        <w:rPr>
          <w:rFonts w:ascii="Times New Roman" w:hAnsi="Times New Roman" w:cs="Times New Roman"/>
          <w:color w:val="000000" w:themeColor="text1"/>
          <w:sz w:val="28"/>
          <w:szCs w:val="28"/>
        </w:rPr>
        <w:t>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w:t>
      </w:r>
      <w:proofErr w:type="gramStart"/>
      <w:r w:rsidRPr="005F13E6">
        <w:rPr>
          <w:rFonts w:ascii="Times New Roman" w:hAnsi="Times New Roman" w:cs="Times New Roman"/>
          <w:color w:val="000000" w:themeColor="text1"/>
          <w:sz w:val="28"/>
          <w:szCs w:val="28"/>
        </w:rPr>
        <w:t>е-</w:t>
      </w:r>
      <w:proofErr w:type="gramEnd"/>
      <w:r w:rsidRPr="005F13E6">
        <w:rPr>
          <w:rFonts w:ascii="Times New Roman" w:hAnsi="Times New Roman" w:cs="Times New Roman"/>
          <w:color w:val="000000" w:themeColor="text1"/>
          <w:sz w:val="28"/>
          <w:szCs w:val="28"/>
        </w:rPr>
        <w:t xml:space="preserve">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w:t>
      </w:r>
      <w:r w:rsidRPr="00A04B4C">
        <w:rPr>
          <w:rFonts w:ascii="Times New Roman" w:hAnsi="Times New Roman" w:cs="Times New Roman"/>
          <w:color w:val="000000" w:themeColor="text1"/>
          <w:sz w:val="28"/>
          <w:szCs w:val="28"/>
        </w:rPr>
        <w:lastRenderedPageBreak/>
        <w:t>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оборудования, эксплуатация которого связана с </w:t>
      </w:r>
      <w:r w:rsidRPr="00A04B4C">
        <w:rPr>
          <w:rFonts w:ascii="Times New Roman" w:hAnsi="Times New Roman" w:cs="Times New Roman"/>
          <w:color w:val="000000" w:themeColor="text1"/>
          <w:sz w:val="28"/>
          <w:szCs w:val="28"/>
        </w:rPr>
        <w:lastRenderedPageBreak/>
        <w:t>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w:t>
      </w:r>
      <w:r w:rsidRPr="00A04B4C">
        <w:rPr>
          <w:rFonts w:ascii="Times New Roman" w:hAnsi="Times New Roman" w:cs="Times New Roman"/>
          <w:color w:val="000000" w:themeColor="text1"/>
          <w:sz w:val="28"/>
          <w:szCs w:val="28"/>
        </w:rPr>
        <w:lastRenderedPageBreak/>
        <w:t>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w:t>
      </w:r>
      <w:r w:rsidRPr="00A04B4C">
        <w:rPr>
          <w:rFonts w:ascii="Times New Roman" w:hAnsi="Times New Roman" w:cs="Times New Roman"/>
          <w:color w:val="000000" w:themeColor="text1"/>
          <w:sz w:val="28"/>
          <w:szCs w:val="28"/>
        </w:rPr>
        <w:lastRenderedPageBreak/>
        <w:t xml:space="preserve">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w:t>
      </w:r>
      <w:r w:rsidRPr="00A04B4C">
        <w:rPr>
          <w:rFonts w:ascii="Times New Roman" w:hAnsi="Times New Roman" w:cs="Times New Roman"/>
          <w:color w:val="000000" w:themeColor="text1"/>
          <w:sz w:val="28"/>
          <w:szCs w:val="28"/>
        </w:rPr>
        <w:lastRenderedPageBreak/>
        <w:t>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w:t>
      </w:r>
      <w:r w:rsidRPr="00C56F05">
        <w:rPr>
          <w:rFonts w:ascii="Times New Roman" w:hAnsi="Times New Roman" w:cs="Times New Roman"/>
          <w:color w:val="000000" w:themeColor="text1"/>
          <w:sz w:val="28"/>
          <w:szCs w:val="28"/>
        </w:rPr>
        <w:lastRenderedPageBreak/>
        <w:t xml:space="preserve">сопровождающего лица и без ошейника, </w:t>
      </w:r>
      <w:proofErr w:type="gramStart"/>
      <w:r w:rsidRPr="00C56F05">
        <w:rPr>
          <w:rFonts w:ascii="Times New Roman" w:hAnsi="Times New Roman" w:cs="Times New Roman"/>
          <w:color w:val="000000" w:themeColor="text1"/>
          <w:sz w:val="28"/>
          <w:szCs w:val="28"/>
        </w:rPr>
        <w:t>кроме</w:t>
      </w:r>
      <w:proofErr w:type="gramEnd"/>
      <w:r w:rsidRPr="00C56F05">
        <w:rPr>
          <w:rFonts w:ascii="Times New Roman" w:hAnsi="Times New Roman" w:cs="Times New Roman"/>
          <w:color w:val="000000" w:themeColor="text1"/>
          <w:sz w:val="28"/>
          <w:szCs w:val="28"/>
        </w:rPr>
        <w:t xml:space="preserve">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roofErr w:type="gramStart"/>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-запрещается содержание животных в организациях, учреждениях, на </w:t>
      </w:r>
      <w:proofErr w:type="gramStart"/>
      <w:r w:rsidRPr="00C56F05">
        <w:rPr>
          <w:rFonts w:ascii="Times New Roman" w:hAnsi="Times New Roman" w:cs="Times New Roman"/>
          <w:color w:val="000000" w:themeColor="text1"/>
          <w:sz w:val="28"/>
          <w:szCs w:val="28"/>
        </w:rPr>
        <w:t>предприятиях</w:t>
      </w:r>
      <w:proofErr w:type="gramEnd"/>
      <w:r w:rsidRPr="00C56F05">
        <w:rPr>
          <w:rFonts w:ascii="Times New Roman" w:hAnsi="Times New Roman" w:cs="Times New Roman"/>
          <w:color w:val="000000" w:themeColor="text1"/>
          <w:sz w:val="28"/>
          <w:szCs w:val="28"/>
        </w:rPr>
        <w:t xml:space="preserve">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7DC7046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0834D3">
        <w:rPr>
          <w:rFonts w:ascii="Times New Roman" w:hAnsi="Times New Roman" w:cs="Times New Roman"/>
          <w:color w:val="000000" w:themeColor="text1"/>
          <w:sz w:val="28"/>
          <w:szCs w:val="28"/>
        </w:rPr>
        <w:t>Елизаветовского сельского поселения</w:t>
      </w:r>
      <w:r w:rsidR="000834D3"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9923" w:type="dxa"/>
        <w:tblInd w:w="150" w:type="dxa"/>
        <w:shd w:val="clear" w:color="auto" w:fill="FFFFFF"/>
        <w:tblLayout w:type="fixed"/>
        <w:tblCellMar>
          <w:left w:w="0" w:type="dxa"/>
          <w:right w:w="0" w:type="dxa"/>
        </w:tblCellMar>
        <w:tblLook w:val="04A0" w:firstRow="1" w:lastRow="0" w:firstColumn="1" w:lastColumn="0" w:noHBand="0" w:noVBand="1"/>
      </w:tblPr>
      <w:tblGrid>
        <w:gridCol w:w="1134"/>
        <w:gridCol w:w="1284"/>
        <w:gridCol w:w="1268"/>
        <w:gridCol w:w="1276"/>
        <w:gridCol w:w="1134"/>
        <w:gridCol w:w="1275"/>
        <w:gridCol w:w="1276"/>
        <w:gridCol w:w="585"/>
        <w:gridCol w:w="691"/>
      </w:tblGrid>
      <w:tr w:rsidR="00C56F05" w:rsidRPr="000834D3" w14:paraId="1E0059C4" w14:textId="77777777" w:rsidTr="000834D3">
        <w:trPr>
          <w:gridAfter w:val="1"/>
          <w:wAfter w:w="691" w:type="dxa"/>
        </w:trPr>
        <w:tc>
          <w:tcPr>
            <w:tcW w:w="1134" w:type="dxa"/>
            <w:vMerge w:val="restart"/>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AA1730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Расстояние</w:t>
            </w:r>
          </w:p>
        </w:tc>
        <w:tc>
          <w:tcPr>
            <w:tcW w:w="8098" w:type="dxa"/>
            <w:gridSpan w:val="7"/>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EC606D1" w14:textId="6233DFC8"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Поголовье</w:t>
            </w:r>
            <w:r w:rsidR="000834D3">
              <w:rPr>
                <w:rFonts w:ascii="Times New Roman" w:hAnsi="Times New Roman" w:cs="Times New Roman"/>
                <w:color w:val="000000" w:themeColor="text1"/>
              </w:rPr>
              <w:t xml:space="preserve"> </w:t>
            </w:r>
            <w:r w:rsidRPr="000834D3">
              <w:rPr>
                <w:rFonts w:ascii="Times New Roman" w:hAnsi="Times New Roman" w:cs="Times New Roman"/>
                <w:color w:val="000000" w:themeColor="text1"/>
              </w:rPr>
              <w:t xml:space="preserve"> (</w:t>
            </w:r>
            <w:proofErr w:type="spellStart"/>
            <w:proofErr w:type="gramStart"/>
            <w:r w:rsidRPr="000834D3">
              <w:rPr>
                <w:rFonts w:ascii="Times New Roman" w:hAnsi="Times New Roman" w:cs="Times New Roman"/>
                <w:color w:val="000000" w:themeColor="text1"/>
              </w:rPr>
              <w:t>шт</w:t>
            </w:r>
            <w:proofErr w:type="spellEnd"/>
            <w:proofErr w:type="gramEnd"/>
            <w:r w:rsidRPr="000834D3">
              <w:rPr>
                <w:rFonts w:ascii="Times New Roman" w:hAnsi="Times New Roman" w:cs="Times New Roman"/>
                <w:color w:val="000000" w:themeColor="text1"/>
              </w:rPr>
              <w:t>)</w:t>
            </w:r>
          </w:p>
        </w:tc>
      </w:tr>
      <w:tr w:rsidR="000834D3" w:rsidRPr="00C56F05" w14:paraId="5C028961" w14:textId="77777777" w:rsidTr="000834D3">
        <w:tc>
          <w:tcPr>
            <w:tcW w:w="1134" w:type="dxa"/>
            <w:vMerge/>
            <w:tcBorders>
              <w:top w:val="single" w:sz="6" w:space="0" w:color="E0E0E0"/>
              <w:left w:val="single" w:sz="6" w:space="0" w:color="E0E0E0"/>
              <w:bottom w:val="single" w:sz="6" w:space="0" w:color="E0E0E0"/>
              <w:right w:val="single" w:sz="6" w:space="0" w:color="E0E0E0"/>
            </w:tcBorders>
            <w:shd w:val="clear" w:color="auto" w:fill="FFFFFF" w:themeFill="background1"/>
            <w:vAlign w:val="bottom"/>
            <w:hideMark/>
          </w:tcPr>
          <w:p w14:paraId="0E8085E1" w14:textId="77777777" w:rsidR="00B92FBA" w:rsidRPr="000834D3" w:rsidRDefault="00B92FBA" w:rsidP="00B92FBA">
            <w:pPr>
              <w:spacing w:after="160" w:line="259" w:lineRule="auto"/>
              <w:rPr>
                <w:rFonts w:ascii="Times New Roman" w:hAnsi="Times New Roman" w:cs="Times New Roman"/>
                <w:color w:val="000000" w:themeColor="text1"/>
              </w:rPr>
            </w:pP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39CBBC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Свиньи</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EDC1C6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Коровы, бычки</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3B73B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Овцы, козы</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CD2FF7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Кролики-матки</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9F0C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Птица</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1AB067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Лошади</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92498B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Нутрии</w:t>
            </w:r>
          </w:p>
        </w:tc>
      </w:tr>
      <w:tr w:rsidR="000834D3" w:rsidRPr="00C56F05" w14:paraId="361FA499"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5D283A"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10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8DD18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089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63446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943C1C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76D455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09B28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D11FC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r>
      <w:tr w:rsidR="000834D3" w:rsidRPr="00C56F05" w14:paraId="472C1F56"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FA5F7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20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E2D48E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A5366C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C9A4FB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F1B3A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20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1866ED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568E5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C9F527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r>
      <w:tr w:rsidR="000834D3" w:rsidRPr="00C56F05" w14:paraId="760AF943"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2BAFA3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30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A1EC1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 до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EDDA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w:t>
            </w:r>
          </w:p>
          <w:p w14:paraId="07F34B3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98A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20 до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B190E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41BC80"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60 до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3E9406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658C1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r>
      <w:tr w:rsidR="000834D3" w:rsidRPr="00C56F05" w14:paraId="1CA352A4"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E09835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40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E0162B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3528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0531F9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FEFA42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778F36F"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1FE94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1455A3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извещать специалистов в области ветеринарии </w:t>
      </w:r>
      <w:proofErr w:type="gramStart"/>
      <w:r w:rsidRPr="00C56F05">
        <w:rPr>
          <w:rFonts w:ascii="Times New Roman" w:hAnsi="Times New Roman" w:cs="Times New Roman"/>
          <w:color w:val="000000" w:themeColor="text1"/>
          <w:sz w:val="28"/>
          <w:szCs w:val="28"/>
        </w:rPr>
        <w:t>о</w:t>
      </w:r>
      <w:proofErr w:type="gramEnd"/>
      <w:r w:rsidRPr="00C56F05">
        <w:rPr>
          <w:rFonts w:ascii="Times New Roman" w:hAnsi="Times New Roman" w:cs="Times New Roman"/>
          <w:color w:val="000000" w:themeColor="text1"/>
          <w:sz w:val="28"/>
          <w:szCs w:val="28"/>
        </w:rPr>
        <w:t xml:space="preserve">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C56F05">
        <w:rPr>
          <w:rFonts w:ascii="Times New Roman" w:hAnsi="Times New Roman" w:cs="Times New Roman"/>
          <w:color w:val="000000" w:themeColor="text1"/>
          <w:sz w:val="28"/>
          <w:szCs w:val="28"/>
        </w:rPr>
        <w:t>ведома</w:t>
      </w:r>
      <w:proofErr w:type="gramEnd"/>
      <w:r w:rsidRPr="00C56F05">
        <w:rPr>
          <w:rFonts w:ascii="Times New Roman" w:hAnsi="Times New Roman" w:cs="Times New Roman"/>
          <w:color w:val="000000" w:themeColor="text1"/>
          <w:sz w:val="28"/>
          <w:szCs w:val="28"/>
        </w:rPr>
        <w:t xml:space="preserve">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proofErr w:type="gramStart"/>
      <w:r w:rsidRPr="00C56F05">
        <w:rPr>
          <w:rFonts w:ascii="Times New Roman" w:hAnsi="Times New Roman" w:cs="Times New Roman"/>
          <w:color w:val="000000" w:themeColor="text1"/>
          <w:sz w:val="28"/>
          <w:szCs w:val="28"/>
        </w:rPr>
        <w:t>Согласно</w:t>
      </w:r>
      <w:proofErr w:type="gramEnd"/>
      <w:r w:rsidRPr="00C56F05">
        <w:rPr>
          <w:rFonts w:ascii="Times New Roman" w:hAnsi="Times New Roman" w:cs="Times New Roman"/>
          <w:color w:val="000000" w:themeColor="text1"/>
          <w:sz w:val="28"/>
          <w:szCs w:val="28"/>
        </w:rPr>
        <w:t xml:space="preserve">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313C58C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0834D3">
        <w:rPr>
          <w:rFonts w:ascii="Times New Roman" w:hAnsi="Times New Roman" w:cs="Times New Roman"/>
          <w:color w:val="000000" w:themeColor="text1"/>
          <w:sz w:val="28"/>
          <w:szCs w:val="28"/>
        </w:rPr>
        <w:t>Елизаветовского сельского поселения</w:t>
      </w:r>
      <w:r w:rsidR="000834D3" w:rsidRPr="00C56F05">
        <w:rPr>
          <w:rFonts w:ascii="Times New Roman" w:hAnsi="Times New Roman" w:cs="Times New Roman"/>
          <w:color w:val="000000" w:themeColor="text1"/>
          <w:sz w:val="28"/>
          <w:szCs w:val="28"/>
        </w:rPr>
        <w:t xml:space="preserve"> </w:t>
      </w:r>
      <w:r w:rsidR="004E5E06" w:rsidRPr="00C56F05">
        <w:rPr>
          <w:rFonts w:ascii="Times New Roman" w:hAnsi="Times New Roman" w:cs="Times New Roman"/>
          <w:color w:val="000000" w:themeColor="text1"/>
          <w:sz w:val="28"/>
          <w:szCs w:val="28"/>
        </w:rPr>
        <w:t>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C56F05">
        <w:rPr>
          <w:rFonts w:ascii="Times New Roman" w:hAnsi="Times New Roman" w:cs="Times New Roman"/>
          <w:color w:val="000000" w:themeColor="text1"/>
          <w:sz w:val="28"/>
          <w:szCs w:val="28"/>
        </w:rPr>
        <w:t>о</w:t>
      </w:r>
      <w:proofErr w:type="gramEnd"/>
      <w:r w:rsidRPr="00C56F05">
        <w:rPr>
          <w:rFonts w:ascii="Times New Roman" w:hAnsi="Times New Roman" w:cs="Times New Roman"/>
          <w:color w:val="000000" w:themeColor="text1"/>
          <w:sz w:val="28"/>
          <w:szCs w:val="28"/>
        </w:rPr>
        <w:t xml:space="preserve">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Не допускается размещение кочевых пасек на пути лета пчел с </w:t>
      </w:r>
      <w:proofErr w:type="gramStart"/>
      <w:r w:rsidRPr="00C56F05">
        <w:rPr>
          <w:rFonts w:ascii="Times New Roman" w:hAnsi="Times New Roman" w:cs="Times New Roman"/>
          <w:color w:val="000000" w:themeColor="text1"/>
          <w:sz w:val="28"/>
          <w:szCs w:val="28"/>
        </w:rPr>
        <w:t>другой</w:t>
      </w:r>
      <w:proofErr w:type="gramEnd"/>
      <w:r w:rsidRPr="00C56F05">
        <w:rPr>
          <w:rFonts w:ascii="Times New Roman" w:hAnsi="Times New Roman" w:cs="Times New Roman"/>
          <w:color w:val="000000" w:themeColor="text1"/>
          <w:sz w:val="28"/>
          <w:szCs w:val="28"/>
        </w:rPr>
        <w:t>,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5"/>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BF82" w14:textId="77777777" w:rsidR="00835FAB" w:rsidRDefault="00835FAB">
      <w:r>
        <w:separator/>
      </w:r>
    </w:p>
  </w:endnote>
  <w:endnote w:type="continuationSeparator" w:id="0">
    <w:p w14:paraId="4ABC0E6B" w14:textId="77777777" w:rsidR="00835FAB" w:rsidRDefault="008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8E53" w14:textId="77777777" w:rsidR="00835FAB" w:rsidRDefault="00835FAB"/>
  </w:footnote>
  <w:footnote w:type="continuationSeparator" w:id="0">
    <w:p w14:paraId="47F1EF67" w14:textId="77777777" w:rsidR="00835FAB" w:rsidRDefault="00835F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E200" w14:textId="41A714CC" w:rsidR="00DF4B1F" w:rsidRDefault="00DF4B1F">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DF4B1F" w:rsidRDefault="00DF4B1F" w:rsidP="00085CE5">
                          <w:pPr>
                            <w:pStyle w:val="14"/>
                            <w:shd w:val="clear" w:color="auto" w:fill="auto"/>
                            <w:spacing w:line="240" w:lineRule="auto"/>
                          </w:pPr>
                          <w:r>
                            <w:fldChar w:fldCharType="begin"/>
                          </w:r>
                          <w:r>
                            <w:instrText xml:space="preserve"> PAGE \* MERGEFORMAT </w:instrText>
                          </w:r>
                          <w:r>
                            <w:fldChar w:fldCharType="separate"/>
                          </w:r>
                          <w:r w:rsidR="001C47BD" w:rsidRPr="001C47BD">
                            <w:rPr>
                              <w:rStyle w:val="a5"/>
                              <w:noProof/>
                            </w:rPr>
                            <w:t>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DF4B1F" w:rsidRDefault="00DF4B1F" w:rsidP="00085CE5">
                    <w:pPr>
                      <w:pStyle w:val="14"/>
                      <w:shd w:val="clear" w:color="auto" w:fill="auto"/>
                      <w:spacing w:line="240" w:lineRule="auto"/>
                    </w:pPr>
                    <w:r>
                      <w:fldChar w:fldCharType="begin"/>
                    </w:r>
                    <w:r>
                      <w:instrText xml:space="preserve"> PAGE \* MERGEFORMAT </w:instrText>
                    </w:r>
                    <w:r>
                      <w:fldChar w:fldCharType="separate"/>
                    </w:r>
                    <w:r w:rsidR="001C47BD" w:rsidRPr="001C47BD">
                      <w:rPr>
                        <w:rStyle w:val="a5"/>
                        <w:noProof/>
                      </w:rPr>
                      <w:t>1</w:t>
                    </w:r>
                    <w:r>
                      <w:rPr>
                        <w:rStyle w:val="a5"/>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34D3"/>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27EE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47BD"/>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75932"/>
    <w:rsid w:val="00282993"/>
    <w:rsid w:val="002844C7"/>
    <w:rsid w:val="002863C1"/>
    <w:rsid w:val="00294286"/>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08AE"/>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41F"/>
    <w:rsid w:val="00464FCB"/>
    <w:rsid w:val="0046668A"/>
    <w:rsid w:val="00471090"/>
    <w:rsid w:val="00473AF8"/>
    <w:rsid w:val="004745FA"/>
    <w:rsid w:val="00476AFB"/>
    <w:rsid w:val="00481D93"/>
    <w:rsid w:val="00482465"/>
    <w:rsid w:val="00484A7B"/>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2E29"/>
    <w:rsid w:val="005C5C05"/>
    <w:rsid w:val="005C7716"/>
    <w:rsid w:val="005D0CDC"/>
    <w:rsid w:val="005D28DB"/>
    <w:rsid w:val="005D6C70"/>
    <w:rsid w:val="005E0E15"/>
    <w:rsid w:val="005E2115"/>
    <w:rsid w:val="005E2759"/>
    <w:rsid w:val="005E37C1"/>
    <w:rsid w:val="005E3CF2"/>
    <w:rsid w:val="005E484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0920"/>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5BC1"/>
    <w:rsid w:val="006A6C6E"/>
    <w:rsid w:val="006B783E"/>
    <w:rsid w:val="006C64B8"/>
    <w:rsid w:val="006C6A99"/>
    <w:rsid w:val="006D65D6"/>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B2CE3"/>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5FAB"/>
    <w:rsid w:val="00837EDD"/>
    <w:rsid w:val="008408C8"/>
    <w:rsid w:val="0085118F"/>
    <w:rsid w:val="00863987"/>
    <w:rsid w:val="00864022"/>
    <w:rsid w:val="0087109A"/>
    <w:rsid w:val="00873800"/>
    <w:rsid w:val="00880465"/>
    <w:rsid w:val="008808D1"/>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47494"/>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11C0"/>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4B1F"/>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08E3"/>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4-5cdkrbvuqmppxe.xn--p1ai/npa1/346-proekt-izmenenij-v-pravila-blagoustrojst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4-5cdkrbvuqmppxe.xn--p1ai/npa1/346-proekt-izmenenij-v-pravila-blagoustrojstv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E889-35DF-4298-9845-FD58CF27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133</Pages>
  <Words>53601</Words>
  <Characters>305528</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6</cp:revision>
  <cp:lastPrinted>2021-12-28T06:59:00Z</cp:lastPrinted>
  <dcterms:created xsi:type="dcterms:W3CDTF">2021-12-27T06:30:00Z</dcterms:created>
  <dcterms:modified xsi:type="dcterms:W3CDTF">2021-12-28T10:41:00Z</dcterms:modified>
</cp:coreProperties>
</file>